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0C89" w14:textId="36136747" w:rsidR="00500DE1" w:rsidRDefault="00500DE1" w:rsidP="00A85B3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DD620" wp14:editId="127AFF15">
                <wp:simplePos x="0" y="0"/>
                <wp:positionH relativeFrom="column">
                  <wp:posOffset>-7620</wp:posOffset>
                </wp:positionH>
                <wp:positionV relativeFrom="paragraph">
                  <wp:posOffset>-182880</wp:posOffset>
                </wp:positionV>
                <wp:extent cx="6202680" cy="838200"/>
                <wp:effectExtent l="0" t="0" r="266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838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2B5D" w14:textId="034E6433" w:rsidR="00500DE1" w:rsidRPr="0084249D" w:rsidRDefault="00DA2E92" w:rsidP="00DA2E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44"/>
                                <w:szCs w:val="4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4249D">
                              <w:rPr>
                                <w:b/>
                                <w:color w:val="000000" w:themeColor="text1"/>
                                <w:spacing w:val="10"/>
                                <w:sz w:val="44"/>
                                <w:szCs w:val="4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Four Equally Important Types of Improvements to Include in Your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DD6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-14.4pt;width:488.4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" fillcolor="#d8d8d8 [2732]">
                <v:fill color2="#d8d8d8 [2732]" rotate="t" angle="45" colors="0 #7e7e7e;.5 #b6b6b6;1 #d9d9d9" focus="100%" type="gradient"/>
                <v:textbox>
                  <w:txbxContent>
                    <w:p w14:paraId="30332B5D" w14:textId="034E6433" w:rsidR="00500DE1" w:rsidRPr="0084249D" w:rsidRDefault="00DA2E92" w:rsidP="00DA2E92">
                      <w:pPr>
                        <w:jc w:val="center"/>
                        <w:rPr>
                          <w:b/>
                          <w:color w:val="000000" w:themeColor="text1"/>
                          <w:spacing w:val="10"/>
                          <w:sz w:val="44"/>
                          <w:szCs w:val="4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84249D">
                        <w:rPr>
                          <w:b/>
                          <w:color w:val="000000" w:themeColor="text1"/>
                          <w:spacing w:val="10"/>
                          <w:sz w:val="44"/>
                          <w:szCs w:val="4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Four Equally Important Types of Improvements to Include in Your Planning</w:t>
                      </w:r>
                    </w:p>
                  </w:txbxContent>
                </v:textbox>
              </v:shape>
            </w:pict>
          </mc:Fallback>
        </mc:AlternateContent>
      </w:r>
    </w:p>
    <w:p w14:paraId="688D121C" w14:textId="77777777" w:rsidR="00DA2E92" w:rsidRDefault="00DA2E92" w:rsidP="00DA2E92">
      <w:pPr>
        <w:pStyle w:val="ListParagraph"/>
        <w:spacing w:line="276" w:lineRule="auto"/>
      </w:pPr>
    </w:p>
    <w:p w14:paraId="628FEEC0" w14:textId="77777777" w:rsidR="00DA2E92" w:rsidRDefault="00DA2E92" w:rsidP="00DA2E92">
      <w:pPr>
        <w:pStyle w:val="ListParagraph"/>
        <w:spacing w:line="276" w:lineRule="auto"/>
      </w:pPr>
    </w:p>
    <w:p w14:paraId="46C714EA" w14:textId="77777777" w:rsidR="00DA2E92" w:rsidRDefault="00DA2E92" w:rsidP="00DA2E92">
      <w:pPr>
        <w:pStyle w:val="ListParagraph"/>
        <w:spacing w:line="276" w:lineRule="auto"/>
      </w:pPr>
    </w:p>
    <w:p w14:paraId="3723A596" w14:textId="67D132E4" w:rsidR="00692B4C" w:rsidRPr="001572A4" w:rsidRDefault="00692B4C" w:rsidP="00500DE1">
      <w:pPr>
        <w:pStyle w:val="ListParagraph"/>
        <w:numPr>
          <w:ilvl w:val="0"/>
          <w:numId w:val="14"/>
        </w:numPr>
        <w:spacing w:line="276" w:lineRule="auto"/>
      </w:pPr>
      <w:r w:rsidRPr="001572A4">
        <w:t>Quick Wins</w:t>
      </w:r>
      <w:r w:rsidR="0036023D" w:rsidRPr="001572A4">
        <w:t xml:space="preserve"> </w:t>
      </w:r>
      <w:r w:rsidR="0036023D" w:rsidRPr="00500DE1">
        <w:rPr>
          <w:i/>
        </w:rPr>
        <w:t>- it can be implemented by a decision or with moderate effort in a couple weeks</w:t>
      </w:r>
    </w:p>
    <w:p w14:paraId="727CF4FE" w14:textId="3C3CFDE5" w:rsidR="0036023D" w:rsidRPr="001572A4" w:rsidRDefault="0036023D" w:rsidP="0047296D">
      <w:pPr>
        <w:pStyle w:val="ListParagraph"/>
        <w:numPr>
          <w:ilvl w:val="0"/>
          <w:numId w:val="14"/>
        </w:numPr>
        <w:spacing w:line="276" w:lineRule="auto"/>
      </w:pPr>
      <w:r w:rsidRPr="001572A4">
        <w:t>Short-</w:t>
      </w:r>
      <w:proofErr w:type="gramStart"/>
      <w:r w:rsidRPr="001572A4">
        <w:t xml:space="preserve">term  </w:t>
      </w:r>
      <w:r w:rsidRPr="001572A4">
        <w:rPr>
          <w:i/>
        </w:rPr>
        <w:t>-</w:t>
      </w:r>
      <w:proofErr w:type="gramEnd"/>
      <w:r w:rsidRPr="001572A4">
        <w:rPr>
          <w:i/>
        </w:rPr>
        <w:t xml:space="preserve"> it can be implemented by a person or small team in the next 3-6 months</w:t>
      </w:r>
    </w:p>
    <w:p w14:paraId="6D943BF6" w14:textId="66C19106" w:rsidR="00692B4C" w:rsidRPr="001572A4" w:rsidRDefault="00692B4C" w:rsidP="0047296D">
      <w:pPr>
        <w:pStyle w:val="ListParagraph"/>
        <w:numPr>
          <w:ilvl w:val="0"/>
          <w:numId w:val="14"/>
        </w:numPr>
        <w:spacing w:line="276" w:lineRule="auto"/>
      </w:pPr>
      <w:r w:rsidRPr="001572A4">
        <w:t xml:space="preserve">Mid-term </w:t>
      </w:r>
      <w:r w:rsidR="0036023D" w:rsidRPr="001572A4">
        <w:rPr>
          <w:i/>
        </w:rPr>
        <w:t>- it can be implemented with sustained effort by a team(s) in the next 6-12 months</w:t>
      </w:r>
    </w:p>
    <w:p w14:paraId="6ACD4FB7" w14:textId="7C6FCB25" w:rsidR="00692B4C" w:rsidRPr="001572A4" w:rsidRDefault="00692B4C" w:rsidP="0047296D">
      <w:pPr>
        <w:pStyle w:val="ListParagraph"/>
        <w:numPr>
          <w:ilvl w:val="0"/>
          <w:numId w:val="14"/>
        </w:numPr>
        <w:spacing w:line="276" w:lineRule="auto"/>
      </w:pPr>
      <w:r w:rsidRPr="001572A4">
        <w:t xml:space="preserve">Long-term </w:t>
      </w:r>
      <w:r w:rsidR="0036023D" w:rsidRPr="001572A4">
        <w:rPr>
          <w:i/>
        </w:rPr>
        <w:t>– it can be implemented with sustained effort by a team(s) in a year or more</w:t>
      </w:r>
    </w:p>
    <w:p w14:paraId="6178095A" w14:textId="77777777" w:rsidR="00692B4C" w:rsidRPr="001572A4" w:rsidRDefault="00692B4C" w:rsidP="00692B4C"/>
    <w:p w14:paraId="550BB4DC" w14:textId="0A761423" w:rsidR="00692B4C" w:rsidRPr="001572A4" w:rsidRDefault="008864B5" w:rsidP="00692B4C">
      <w:r w:rsidRPr="001572A4">
        <w:t xml:space="preserve">Quick wins </w:t>
      </w:r>
      <w:r w:rsidR="00936D2C" w:rsidRPr="001572A4">
        <w:t>make enough of an impact now</w:t>
      </w:r>
      <w:r w:rsidR="00692B4C" w:rsidRPr="001572A4">
        <w:t xml:space="preserve"> so that you </w:t>
      </w:r>
      <w:r w:rsidR="00936D2C" w:rsidRPr="001572A4">
        <w:t>engage the OE Team and build momentum,</w:t>
      </w:r>
      <w:r w:rsidRPr="001572A4">
        <w:t xml:space="preserve"> creat</w:t>
      </w:r>
      <w:r w:rsidR="00936D2C" w:rsidRPr="001572A4">
        <w:t>ing</w:t>
      </w:r>
      <w:r w:rsidR="00692B4C" w:rsidRPr="001572A4">
        <w:t xml:space="preserve"> credibility</w:t>
      </w:r>
      <w:r w:rsidR="00936D2C" w:rsidRPr="001572A4">
        <w:t xml:space="preserve"> throughout the agency</w:t>
      </w:r>
      <w:r w:rsidR="00692B4C" w:rsidRPr="001572A4">
        <w:t xml:space="preserve"> </w:t>
      </w:r>
      <w:r w:rsidR="00936D2C" w:rsidRPr="001572A4">
        <w:t>in order to strengthen</w:t>
      </w:r>
      <w:r w:rsidR="00692B4C" w:rsidRPr="001572A4">
        <w:t xml:space="preserve"> staff capacity for longer-term planning and continuous improvement.</w:t>
      </w:r>
    </w:p>
    <w:p w14:paraId="3D263CBB" w14:textId="77777777" w:rsidR="00273ED0" w:rsidRPr="001572A4" w:rsidRDefault="00273ED0"/>
    <w:p w14:paraId="7EF49F7B" w14:textId="4CE4B3A8" w:rsidR="00692B4C" w:rsidRPr="00500DE1" w:rsidRDefault="0036023D" w:rsidP="00692B4C">
      <w:r w:rsidRPr="00500DE1">
        <w:rPr>
          <w:b/>
          <w:bCs/>
          <w:iCs/>
        </w:rPr>
        <w:t>Pursue short</w:t>
      </w:r>
      <w:r w:rsidR="00692B4C" w:rsidRPr="00500DE1">
        <w:rPr>
          <w:b/>
          <w:bCs/>
          <w:iCs/>
        </w:rPr>
        <w:t xml:space="preserve"> and mid-term improvement in areas that:</w:t>
      </w:r>
    </w:p>
    <w:p w14:paraId="099731D1" w14:textId="77777777" w:rsidR="00692B4C" w:rsidRPr="001572A4" w:rsidRDefault="00692B4C" w:rsidP="00936D2C">
      <w:pPr>
        <w:numPr>
          <w:ilvl w:val="1"/>
          <w:numId w:val="7"/>
        </w:numPr>
        <w:spacing w:line="276" w:lineRule="auto"/>
      </w:pPr>
      <w:r w:rsidRPr="001572A4">
        <w:t xml:space="preserve">Enhance key initiatives already underway </w:t>
      </w:r>
    </w:p>
    <w:p w14:paraId="085EC36B" w14:textId="77777777" w:rsidR="00692B4C" w:rsidRPr="001572A4" w:rsidRDefault="00692B4C" w:rsidP="00936D2C">
      <w:pPr>
        <w:numPr>
          <w:ilvl w:val="1"/>
          <w:numId w:val="7"/>
        </w:numPr>
        <w:spacing w:line="276" w:lineRule="auto"/>
      </w:pPr>
      <w:r w:rsidRPr="001572A4">
        <w:t>Address needs that are obvious, big, and essential to client service delivery and relationship stability</w:t>
      </w:r>
    </w:p>
    <w:p w14:paraId="367BA4F5" w14:textId="71A5F408" w:rsidR="00692B4C" w:rsidRPr="001572A4" w:rsidRDefault="00692B4C" w:rsidP="00936D2C">
      <w:pPr>
        <w:numPr>
          <w:ilvl w:val="1"/>
          <w:numId w:val="7"/>
        </w:numPr>
        <w:spacing w:line="276" w:lineRule="auto"/>
      </w:pPr>
      <w:r w:rsidRPr="001572A4">
        <w:t xml:space="preserve">Build the involvement and the </w:t>
      </w:r>
      <w:r w:rsidR="008864B5" w:rsidRPr="001572A4">
        <w:t>confidence of clients and staff</w:t>
      </w:r>
      <w:r w:rsidRPr="001572A4">
        <w:t xml:space="preserve"> </w:t>
      </w:r>
    </w:p>
    <w:p w14:paraId="4074109D" w14:textId="77777777" w:rsidR="00692B4C" w:rsidRPr="001572A4" w:rsidRDefault="00692B4C" w:rsidP="00936D2C">
      <w:pPr>
        <w:numPr>
          <w:ilvl w:val="1"/>
          <w:numId w:val="7"/>
        </w:numPr>
        <w:spacing w:line="276" w:lineRule="auto"/>
      </w:pPr>
      <w:r w:rsidRPr="001572A4">
        <w:t>Stretch current resources to an untried level, yet…</w:t>
      </w:r>
    </w:p>
    <w:p w14:paraId="3FAE270F" w14:textId="77777777" w:rsidR="00692B4C" w:rsidRPr="001572A4" w:rsidRDefault="00692B4C" w:rsidP="008864B5">
      <w:pPr>
        <w:numPr>
          <w:ilvl w:val="2"/>
          <w:numId w:val="9"/>
        </w:numPr>
        <w:spacing w:line="276" w:lineRule="auto"/>
        <w:ind w:left="1440"/>
      </w:pPr>
      <w:r w:rsidRPr="001572A4">
        <w:t xml:space="preserve">Eliminate or curtail </w:t>
      </w:r>
      <w:proofErr w:type="gramStart"/>
      <w:r w:rsidRPr="001572A4">
        <w:t>lower-priority</w:t>
      </w:r>
      <w:proofErr w:type="gramEnd"/>
      <w:r w:rsidRPr="001572A4">
        <w:t xml:space="preserve"> “capacity eaters”</w:t>
      </w:r>
    </w:p>
    <w:p w14:paraId="171D43FE" w14:textId="77777777" w:rsidR="00692B4C" w:rsidRPr="001572A4" w:rsidRDefault="00692B4C" w:rsidP="008864B5">
      <w:pPr>
        <w:numPr>
          <w:ilvl w:val="2"/>
          <w:numId w:val="9"/>
        </w:numPr>
        <w:spacing w:line="276" w:lineRule="auto"/>
        <w:ind w:left="1440"/>
      </w:pPr>
      <w:r w:rsidRPr="001572A4">
        <w:t>Enable deeper future assessments and planning</w:t>
      </w:r>
    </w:p>
    <w:p w14:paraId="2E0954EC" w14:textId="5F5FEF35" w:rsidR="00500DE1" w:rsidRPr="00500DE1" w:rsidRDefault="00692B4C" w:rsidP="00500DE1">
      <w:pPr>
        <w:numPr>
          <w:ilvl w:val="2"/>
          <w:numId w:val="9"/>
        </w:numPr>
        <w:spacing w:line="276" w:lineRule="auto"/>
        <w:ind w:left="1440"/>
        <w:rPr>
          <w:b/>
        </w:rPr>
      </w:pPr>
      <w:r w:rsidRPr="001572A4">
        <w:t xml:space="preserve">Are symbolically </w:t>
      </w:r>
      <w:r w:rsidR="00500DE1">
        <w:t>powerful</w:t>
      </w:r>
    </w:p>
    <w:p w14:paraId="6436A154" w14:textId="77777777" w:rsidR="00500DE1" w:rsidRDefault="00500DE1" w:rsidP="00DA2E92">
      <w:pPr>
        <w:spacing w:line="276" w:lineRule="auto"/>
        <w:rPr>
          <w:b/>
        </w:rPr>
      </w:pPr>
    </w:p>
    <w:p w14:paraId="34909129" w14:textId="77777777" w:rsidR="00DA2E92" w:rsidRPr="00500DE1" w:rsidRDefault="00DA2E92" w:rsidP="00DA2E92">
      <w:pPr>
        <w:spacing w:line="276" w:lineRule="auto"/>
        <w:rPr>
          <w:b/>
        </w:rPr>
      </w:pPr>
    </w:p>
    <w:p w14:paraId="496F77A3" w14:textId="370BAA6A" w:rsidR="00936D2C" w:rsidRPr="001572A4" w:rsidRDefault="00500DE1" w:rsidP="00500DE1">
      <w:pPr>
        <w:numPr>
          <w:ilvl w:val="0"/>
          <w:numId w:val="9"/>
        </w:numPr>
        <w:spacing w:line="276" w:lineRule="auto"/>
        <w:rPr>
          <w:b/>
        </w:rPr>
      </w:pPr>
      <w:r w:rsidRPr="00500DE1">
        <w:rPr>
          <w:rFonts w:eastAsiaTheme="majorEastAsia" w:cs="MS PGothic"/>
          <w:bCs/>
          <w:iCs/>
          <w:caps/>
          <w:noProof/>
          <w:color w:val="000000" w:themeColor="text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D8C8D" wp14:editId="61303C02">
                <wp:simplePos x="0" y="0"/>
                <wp:positionH relativeFrom="column">
                  <wp:posOffset>-7620</wp:posOffset>
                </wp:positionH>
                <wp:positionV relativeFrom="paragraph">
                  <wp:posOffset>64770</wp:posOffset>
                </wp:positionV>
                <wp:extent cx="5981700" cy="5410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410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A71F0" w14:textId="34834238" w:rsidR="00500DE1" w:rsidRPr="00500DE1" w:rsidRDefault="00500DE1" w:rsidP="00500DE1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500DE1">
                              <w:rPr>
                                <w:b/>
                                <w:sz w:val="52"/>
                                <w:szCs w:val="52"/>
                              </w:rPr>
                              <w:t>Types of Remedies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8C8D" id="_x0000_s1027" type="#_x0000_t202" style="position:absolute;left:0;text-align:left;margin-left:-.6pt;margin-top:5.1pt;width:471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" fillcolor="#d8d8d8 [2732]" strokecolor="black [3213]">
                <v:fill color2="#d8d8d8 [2732]" rotate="t" angle="45" colors="0 #7e7e7e;.5 #b6b6b6;1 #d9d9d9" focus="100%" type="gradient"/>
                <v:textbox>
                  <w:txbxContent>
                    <w:p w14:paraId="4C9A71F0" w14:textId="34834238" w:rsidR="00500DE1" w:rsidRPr="00500DE1" w:rsidRDefault="00500DE1" w:rsidP="00500DE1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500DE1">
                        <w:rPr>
                          <w:b/>
                          <w:sz w:val="52"/>
                          <w:szCs w:val="52"/>
                        </w:rPr>
                        <w:t>Types of Remedies</w:t>
                      </w:r>
                    </w:p>
                  </w:txbxContent>
                </v:textbox>
              </v:shape>
            </w:pict>
          </mc:Fallback>
        </mc:AlternateContent>
      </w:r>
    </w:p>
    <w:p w14:paraId="60530D8B" w14:textId="77777777" w:rsidR="0047296D" w:rsidRPr="001572A4" w:rsidRDefault="0047296D">
      <w:pPr>
        <w:rPr>
          <w:b/>
        </w:rPr>
      </w:pPr>
    </w:p>
    <w:p w14:paraId="70389526" w14:textId="77777777" w:rsidR="00DA2E92" w:rsidRDefault="00DA2E92" w:rsidP="00DA2E92">
      <w:pPr>
        <w:jc w:val="center"/>
        <w:rPr>
          <w:rFonts w:eastAsiaTheme="majorEastAsia" w:cstheme="majorBidi"/>
          <w:bCs/>
          <w:caps/>
          <w:color w:val="000000" w:themeColor="text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5770956F" w14:textId="45BED5EE" w:rsidR="0047296D" w:rsidRPr="00DA2E92" w:rsidRDefault="0047296D" w:rsidP="00DA2E92">
      <w:pPr>
        <w:jc w:val="center"/>
        <w:rPr>
          <w:rFonts w:eastAsiaTheme="majorEastAsia" w:cstheme="majorBidi"/>
          <w:bCs/>
          <w:caps/>
          <w:color w:val="000000" w:themeColor="text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3A413625" w14:textId="77777777" w:rsidR="00545FE3" w:rsidRPr="00545FE3" w:rsidRDefault="00545FE3" w:rsidP="00545FE3">
      <w:pPr>
        <w:numPr>
          <w:ilvl w:val="0"/>
          <w:numId w:val="12"/>
        </w:numPr>
        <w:contextualSpacing/>
        <w:textAlignment w:val="baseline"/>
        <w:rPr>
          <w:rFonts w:eastAsia="Times New Roman" w:cs="Times New Roman"/>
          <w:color w:val="000000" w:themeColor="text1"/>
          <w:sz w:val="32"/>
          <w:szCs w:val="32"/>
        </w:rPr>
      </w:pPr>
      <w:r w:rsidRPr="00545FE3">
        <w:rPr>
          <w:b/>
          <w:bCs/>
          <w:color w:val="000000" w:themeColor="text1"/>
          <w:sz w:val="32"/>
          <w:szCs w:val="32"/>
        </w:rPr>
        <w:t>Recommendations</w:t>
      </w:r>
    </w:p>
    <w:p w14:paraId="72C70227" w14:textId="77777777" w:rsidR="00545FE3" w:rsidRPr="001572A4" w:rsidRDefault="00545FE3" w:rsidP="00545FE3">
      <w:pPr>
        <w:numPr>
          <w:ilvl w:val="2"/>
          <w:numId w:val="13"/>
        </w:numPr>
        <w:contextualSpacing/>
        <w:textAlignment w:val="baseline"/>
        <w:rPr>
          <w:rFonts w:eastAsia="Times New Roman" w:cs="Times New Roman"/>
          <w:color w:val="000000" w:themeColor="text1"/>
          <w:sz w:val="32"/>
          <w:szCs w:val="32"/>
        </w:rPr>
      </w:pPr>
      <w:r w:rsidRPr="00545FE3">
        <w:rPr>
          <w:rFonts w:cs="Arial"/>
          <w:color w:val="000000" w:themeColor="text1"/>
          <w:sz w:val="32"/>
          <w:szCs w:val="32"/>
        </w:rPr>
        <w:t>Remedies that are not in your control</w:t>
      </w:r>
    </w:p>
    <w:p w14:paraId="266C63ED" w14:textId="77777777" w:rsidR="00545FE3" w:rsidRPr="00545FE3" w:rsidRDefault="00545FE3" w:rsidP="00545FE3">
      <w:pPr>
        <w:ind w:left="2160"/>
        <w:contextualSpacing/>
        <w:textAlignment w:val="baseline"/>
        <w:rPr>
          <w:rFonts w:eastAsia="Times New Roman" w:cs="Times New Roman"/>
          <w:color w:val="000000" w:themeColor="text1"/>
          <w:sz w:val="32"/>
          <w:szCs w:val="32"/>
        </w:rPr>
      </w:pPr>
    </w:p>
    <w:p w14:paraId="57AA94C4" w14:textId="77777777" w:rsidR="00545FE3" w:rsidRPr="00545FE3" w:rsidRDefault="00545FE3" w:rsidP="00545FE3">
      <w:pPr>
        <w:numPr>
          <w:ilvl w:val="0"/>
          <w:numId w:val="13"/>
        </w:numPr>
        <w:contextualSpacing/>
        <w:textAlignment w:val="baseline"/>
        <w:rPr>
          <w:rFonts w:eastAsia="Times New Roman" w:cs="Times New Roman"/>
          <w:color w:val="000000" w:themeColor="text1"/>
          <w:sz w:val="32"/>
          <w:szCs w:val="32"/>
        </w:rPr>
      </w:pPr>
      <w:r w:rsidRPr="00545FE3">
        <w:rPr>
          <w:b/>
          <w:bCs/>
          <w:color w:val="000000" w:themeColor="text1"/>
          <w:sz w:val="32"/>
          <w:szCs w:val="32"/>
        </w:rPr>
        <w:t>Decisions / Commitments</w:t>
      </w:r>
    </w:p>
    <w:p w14:paraId="461A141F" w14:textId="77777777" w:rsidR="00545FE3" w:rsidRPr="001572A4" w:rsidRDefault="00545FE3" w:rsidP="00545FE3">
      <w:pPr>
        <w:numPr>
          <w:ilvl w:val="2"/>
          <w:numId w:val="13"/>
        </w:numPr>
        <w:contextualSpacing/>
        <w:textAlignment w:val="baseline"/>
        <w:rPr>
          <w:rFonts w:eastAsia="Times New Roman" w:cs="Times New Roman"/>
          <w:color w:val="000000" w:themeColor="text1"/>
          <w:sz w:val="32"/>
          <w:szCs w:val="32"/>
        </w:rPr>
      </w:pPr>
      <w:r w:rsidRPr="00545FE3">
        <w:rPr>
          <w:rFonts w:cs="Arial"/>
          <w:color w:val="000000" w:themeColor="text1"/>
          <w:sz w:val="32"/>
          <w:szCs w:val="32"/>
        </w:rPr>
        <w:t>Remedies that are in your control and do not require development of new tools / processes</w:t>
      </w:r>
    </w:p>
    <w:p w14:paraId="27423ED6" w14:textId="77777777" w:rsidR="00545FE3" w:rsidRPr="00545FE3" w:rsidRDefault="00545FE3" w:rsidP="00545FE3">
      <w:pPr>
        <w:ind w:left="2160"/>
        <w:contextualSpacing/>
        <w:textAlignment w:val="baseline"/>
        <w:rPr>
          <w:rFonts w:eastAsia="Times New Roman" w:cs="Times New Roman"/>
          <w:color w:val="000000" w:themeColor="text1"/>
          <w:sz w:val="32"/>
          <w:szCs w:val="32"/>
        </w:rPr>
      </w:pPr>
    </w:p>
    <w:p w14:paraId="7182B8D5" w14:textId="77777777" w:rsidR="00545FE3" w:rsidRPr="00545FE3" w:rsidRDefault="00545FE3" w:rsidP="00545FE3">
      <w:pPr>
        <w:numPr>
          <w:ilvl w:val="0"/>
          <w:numId w:val="13"/>
        </w:numPr>
        <w:contextualSpacing/>
        <w:textAlignment w:val="baseline"/>
        <w:rPr>
          <w:rFonts w:eastAsia="Times New Roman" w:cs="Times New Roman"/>
          <w:color w:val="000000" w:themeColor="text1"/>
          <w:sz w:val="32"/>
          <w:szCs w:val="32"/>
        </w:rPr>
      </w:pPr>
      <w:r w:rsidRPr="00545FE3">
        <w:rPr>
          <w:b/>
          <w:bCs/>
          <w:color w:val="000000" w:themeColor="text1"/>
          <w:sz w:val="32"/>
          <w:szCs w:val="32"/>
        </w:rPr>
        <w:t xml:space="preserve">New Actions </w:t>
      </w:r>
    </w:p>
    <w:p w14:paraId="3F48B708" w14:textId="149F3D93" w:rsidR="00545FE3" w:rsidRPr="001572A4" w:rsidRDefault="00545FE3" w:rsidP="00545FE3">
      <w:pPr>
        <w:pStyle w:val="ListParagraph"/>
        <w:numPr>
          <w:ilvl w:val="2"/>
          <w:numId w:val="13"/>
        </w:numPr>
        <w:rPr>
          <w:color w:val="000000" w:themeColor="text1"/>
          <w:sz w:val="32"/>
          <w:szCs w:val="32"/>
        </w:rPr>
      </w:pPr>
      <w:r w:rsidRPr="001572A4">
        <w:rPr>
          <w:rFonts w:cs="Arial"/>
          <w:color w:val="000000" w:themeColor="text1"/>
          <w:sz w:val="32"/>
          <w:szCs w:val="32"/>
        </w:rPr>
        <w:t xml:space="preserve">Remedies </w:t>
      </w:r>
      <w:proofErr w:type="gramStart"/>
      <w:r w:rsidRPr="001572A4">
        <w:rPr>
          <w:rFonts w:cs="Arial"/>
          <w:color w:val="000000" w:themeColor="text1"/>
          <w:sz w:val="32"/>
          <w:szCs w:val="32"/>
        </w:rPr>
        <w:t>that  are</w:t>
      </w:r>
      <w:proofErr w:type="gramEnd"/>
      <w:r w:rsidRPr="001572A4">
        <w:rPr>
          <w:rFonts w:cs="Arial"/>
          <w:color w:val="000000" w:themeColor="text1"/>
          <w:sz w:val="32"/>
          <w:szCs w:val="32"/>
        </w:rPr>
        <w:t xml:space="preserve"> in your control and require development of new tools / processes / teams</w:t>
      </w:r>
    </w:p>
    <w:sectPr w:rsidR="00545FE3" w:rsidRPr="001572A4" w:rsidSect="0036023D">
      <w:pgSz w:w="12240" w:h="15840"/>
      <w:pgMar w:top="108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E39"/>
    <w:multiLevelType w:val="hybridMultilevel"/>
    <w:tmpl w:val="662E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27F61"/>
    <w:multiLevelType w:val="hybridMultilevel"/>
    <w:tmpl w:val="FC1AF932"/>
    <w:lvl w:ilvl="0" w:tplc="B33225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2771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9C7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E9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A4C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C7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49F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AAB0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A0D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D0ABE"/>
    <w:multiLevelType w:val="hybridMultilevel"/>
    <w:tmpl w:val="90A0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75412"/>
    <w:multiLevelType w:val="hybridMultilevel"/>
    <w:tmpl w:val="0850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D4C9A"/>
    <w:multiLevelType w:val="hybridMultilevel"/>
    <w:tmpl w:val="0FDE3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028BB"/>
    <w:multiLevelType w:val="hybridMultilevel"/>
    <w:tmpl w:val="B476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02AE3"/>
    <w:multiLevelType w:val="hybridMultilevel"/>
    <w:tmpl w:val="ED346B8C"/>
    <w:lvl w:ilvl="0" w:tplc="64C42F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C49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62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25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80B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65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437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DE8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24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36563"/>
    <w:multiLevelType w:val="hybridMultilevel"/>
    <w:tmpl w:val="A0903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4325"/>
    <w:multiLevelType w:val="hybridMultilevel"/>
    <w:tmpl w:val="6CB2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F6D54"/>
    <w:multiLevelType w:val="hybridMultilevel"/>
    <w:tmpl w:val="0B3A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07832"/>
    <w:multiLevelType w:val="hybridMultilevel"/>
    <w:tmpl w:val="DC82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F3015"/>
    <w:multiLevelType w:val="hybridMultilevel"/>
    <w:tmpl w:val="BEE01B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050E2"/>
    <w:multiLevelType w:val="hybridMultilevel"/>
    <w:tmpl w:val="8144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07BEA"/>
    <w:multiLevelType w:val="hybridMultilevel"/>
    <w:tmpl w:val="0AF81EFC"/>
    <w:lvl w:ilvl="0" w:tplc="270657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4A1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8E7406">
      <w:start w:val="57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C32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604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45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8CD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AEE7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0EE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4C"/>
    <w:rsid w:val="0009634B"/>
    <w:rsid w:val="001572A4"/>
    <w:rsid w:val="0021541B"/>
    <w:rsid w:val="00273ED0"/>
    <w:rsid w:val="002D287B"/>
    <w:rsid w:val="0033597B"/>
    <w:rsid w:val="0036023D"/>
    <w:rsid w:val="0047296D"/>
    <w:rsid w:val="00500DE1"/>
    <w:rsid w:val="00545FE3"/>
    <w:rsid w:val="005C1B29"/>
    <w:rsid w:val="00692B4C"/>
    <w:rsid w:val="0084249D"/>
    <w:rsid w:val="008864B5"/>
    <w:rsid w:val="00936D2C"/>
    <w:rsid w:val="009D7BA1"/>
    <w:rsid w:val="00A85B3E"/>
    <w:rsid w:val="00B63AFB"/>
    <w:rsid w:val="00D64243"/>
    <w:rsid w:val="00DA2E92"/>
    <w:rsid w:val="00F8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503E0B"/>
  <w14:defaultImageDpi w14:val="300"/>
  <w15:docId w15:val="{3BC38EB0-093A-4047-8E4D-2EDED6CF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B4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92B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995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083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444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7682">
          <w:marLeft w:val="1354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038">
          <w:marLeft w:val="1354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795">
          <w:marLeft w:val="1354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765">
          <w:marLeft w:val="1354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572">
          <w:marLeft w:val="1354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275">
          <w:marLeft w:val="1354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362">
          <w:marLeft w:val="1354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6263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82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790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844">
          <w:marLeft w:val="180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026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B782-833B-45C7-A11D-7D23B0F0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Colby</dc:creator>
  <cp:lastModifiedBy>KIMBERLY J KELLY</cp:lastModifiedBy>
  <cp:revision>2</cp:revision>
  <cp:lastPrinted>2014-11-03T22:47:00Z</cp:lastPrinted>
  <dcterms:created xsi:type="dcterms:W3CDTF">2022-06-13T19:46:00Z</dcterms:created>
  <dcterms:modified xsi:type="dcterms:W3CDTF">2022-06-13T19:46:00Z</dcterms:modified>
</cp:coreProperties>
</file>