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915D13" w14:textId="25098728" w:rsidR="00666E09" w:rsidRPr="00B47C67" w:rsidRDefault="00B47C67" w:rsidP="003C4D28">
      <w:pPr>
        <w:pStyle w:val="NoSpacing"/>
        <w:rPr>
          <w:b/>
          <w:bCs/>
          <w:sz w:val="28"/>
          <w:szCs w:val="28"/>
        </w:rPr>
      </w:pPr>
      <w:r w:rsidRPr="00B47C67">
        <w:rPr>
          <w:b/>
          <w:bCs/>
          <w:sz w:val="28"/>
          <w:szCs w:val="28"/>
        </w:rPr>
        <w:t xml:space="preserve">Pre-Service </w:t>
      </w:r>
      <w:r w:rsidR="00666E09" w:rsidRPr="00B47C67">
        <w:rPr>
          <w:b/>
          <w:bCs/>
          <w:sz w:val="28"/>
          <w:szCs w:val="28"/>
        </w:rPr>
        <w:t>Module</w:t>
      </w:r>
      <w:r w:rsidR="003B39A5" w:rsidRPr="00B47C67">
        <w:rPr>
          <w:b/>
          <w:bCs/>
          <w:sz w:val="28"/>
          <w:szCs w:val="28"/>
        </w:rPr>
        <w:t xml:space="preserve">: </w:t>
      </w:r>
      <w:r w:rsidR="00C36786" w:rsidRPr="00B47C67">
        <w:rPr>
          <w:b/>
          <w:bCs/>
          <w:sz w:val="28"/>
          <w:szCs w:val="28"/>
        </w:rPr>
        <w:t xml:space="preserve">Placement </w:t>
      </w:r>
    </w:p>
    <w:p w14:paraId="26E1860E" w14:textId="7AD473E9" w:rsidR="00A72D48" w:rsidRDefault="00666E09" w:rsidP="003C4D28">
      <w:pPr>
        <w:pStyle w:val="NoSpacing"/>
        <w:rPr>
          <w:b/>
          <w:bCs/>
          <w:sz w:val="28"/>
          <w:szCs w:val="28"/>
        </w:rPr>
      </w:pPr>
      <w:r w:rsidRPr="00B47C67">
        <w:rPr>
          <w:b/>
          <w:bCs/>
          <w:sz w:val="28"/>
          <w:szCs w:val="28"/>
        </w:rPr>
        <w:t xml:space="preserve">Section </w:t>
      </w:r>
      <w:r w:rsidR="003F3EA3" w:rsidRPr="00B47C67">
        <w:rPr>
          <w:b/>
          <w:bCs/>
          <w:sz w:val="28"/>
          <w:szCs w:val="28"/>
        </w:rPr>
        <w:t>3</w:t>
      </w:r>
      <w:r w:rsidRPr="00B47C67">
        <w:rPr>
          <w:b/>
          <w:bCs/>
          <w:sz w:val="28"/>
          <w:szCs w:val="28"/>
        </w:rPr>
        <w:t>:</w:t>
      </w:r>
      <w:r w:rsidR="006C1DC3" w:rsidRPr="00B47C67">
        <w:rPr>
          <w:b/>
          <w:bCs/>
          <w:sz w:val="28"/>
          <w:szCs w:val="28"/>
        </w:rPr>
        <w:t xml:space="preserve"> </w:t>
      </w:r>
      <w:r w:rsidR="006B28F6">
        <w:rPr>
          <w:b/>
          <w:bCs/>
          <w:sz w:val="28"/>
          <w:szCs w:val="28"/>
        </w:rPr>
        <w:t>Wisconsin Indian Child Welfare Act (</w:t>
      </w:r>
      <w:r w:rsidR="003F3EA3" w:rsidRPr="00B47C67">
        <w:rPr>
          <w:b/>
          <w:bCs/>
          <w:sz w:val="28"/>
          <w:szCs w:val="28"/>
        </w:rPr>
        <w:t>WICWA</w:t>
      </w:r>
      <w:r w:rsidR="006B28F6">
        <w:rPr>
          <w:b/>
          <w:bCs/>
          <w:sz w:val="28"/>
          <w:szCs w:val="28"/>
        </w:rPr>
        <w:t>)</w:t>
      </w:r>
      <w:r w:rsidR="003F3EA3" w:rsidRPr="00B47C67">
        <w:rPr>
          <w:b/>
          <w:bCs/>
          <w:sz w:val="28"/>
          <w:szCs w:val="28"/>
        </w:rPr>
        <w:t xml:space="preserve"> </w:t>
      </w:r>
    </w:p>
    <w:p w14:paraId="09B9E3CF" w14:textId="77777777" w:rsidR="00B47C67" w:rsidRPr="00B47C67" w:rsidRDefault="00B47C67" w:rsidP="003C4D28">
      <w:pPr>
        <w:pStyle w:val="NoSpacing"/>
        <w:rPr>
          <w:b/>
          <w:bCs/>
          <w:sz w:val="24"/>
          <w:szCs w:val="24"/>
        </w:rPr>
      </w:pPr>
    </w:p>
    <w:p w14:paraId="691993F7" w14:textId="77777777" w:rsidR="00B47C67" w:rsidRPr="00844378" w:rsidRDefault="00B47C67" w:rsidP="003C4D28">
      <w:pPr>
        <w:pStyle w:val="NoSpacing"/>
        <w:rPr>
          <w:b/>
          <w:bCs/>
          <w:sz w:val="24"/>
          <w:szCs w:val="24"/>
        </w:rPr>
      </w:pPr>
      <w:bookmarkStart w:id="0" w:name="_Hlk121749425"/>
      <w:r w:rsidRPr="00844378">
        <w:rPr>
          <w:b/>
          <w:bCs/>
          <w:sz w:val="24"/>
          <w:szCs w:val="24"/>
        </w:rPr>
        <w:t>Section Learning Objectives</w:t>
      </w:r>
    </w:p>
    <w:p w14:paraId="154E5475" w14:textId="1D029977" w:rsidR="00B47C67" w:rsidRPr="00B47C67" w:rsidRDefault="00B47C67" w:rsidP="003C4D28">
      <w:pPr>
        <w:pStyle w:val="NoSpacing"/>
        <w:rPr>
          <w:sz w:val="24"/>
          <w:szCs w:val="24"/>
        </w:rPr>
      </w:pPr>
      <w:bookmarkStart w:id="1" w:name="_Hlk121146627"/>
      <w:r w:rsidRPr="00B47C67">
        <w:rPr>
          <w:sz w:val="24"/>
          <w:szCs w:val="24"/>
        </w:rPr>
        <w:t xml:space="preserve">By the end of Section </w:t>
      </w:r>
      <w:r>
        <w:rPr>
          <w:sz w:val="24"/>
          <w:szCs w:val="24"/>
        </w:rPr>
        <w:t>3</w:t>
      </w:r>
      <w:r w:rsidRPr="00B47C67">
        <w:rPr>
          <w:sz w:val="24"/>
          <w:szCs w:val="24"/>
        </w:rPr>
        <w:t xml:space="preserve">: </w:t>
      </w:r>
      <w:r>
        <w:rPr>
          <w:sz w:val="24"/>
          <w:szCs w:val="24"/>
        </w:rPr>
        <w:t>WICWA</w:t>
      </w:r>
      <w:r w:rsidRPr="00B47C67">
        <w:rPr>
          <w:sz w:val="24"/>
          <w:szCs w:val="24"/>
        </w:rPr>
        <w:t xml:space="preserve">, child welfare professionals will be able to: </w:t>
      </w:r>
    </w:p>
    <w:bookmarkEnd w:id="0"/>
    <w:bookmarkEnd w:id="1"/>
    <w:p w14:paraId="0BE56404" w14:textId="27A2388D" w:rsidR="003F3EA3" w:rsidRPr="00C82C90" w:rsidRDefault="003F3EA3" w:rsidP="003C4D28">
      <w:pPr>
        <w:pStyle w:val="NoSpacing"/>
        <w:numPr>
          <w:ilvl w:val="0"/>
          <w:numId w:val="24"/>
        </w:numPr>
        <w:rPr>
          <w:sz w:val="24"/>
          <w:szCs w:val="24"/>
        </w:rPr>
      </w:pPr>
      <w:r w:rsidRPr="00C82C90">
        <w:rPr>
          <w:sz w:val="24"/>
          <w:szCs w:val="24"/>
        </w:rPr>
        <w:t xml:space="preserve">Understand when an American Indian </w:t>
      </w:r>
      <w:r w:rsidR="00E57FB9">
        <w:rPr>
          <w:sz w:val="24"/>
          <w:szCs w:val="24"/>
        </w:rPr>
        <w:t>c</w:t>
      </w:r>
      <w:r w:rsidRPr="00C82C90">
        <w:rPr>
          <w:sz w:val="24"/>
          <w:szCs w:val="24"/>
        </w:rPr>
        <w:t>hild can be removed from their home</w:t>
      </w:r>
    </w:p>
    <w:p w14:paraId="7A3AA2CD" w14:textId="77777777" w:rsidR="003F3EA3" w:rsidRPr="00C82C90" w:rsidRDefault="003F3EA3" w:rsidP="003C4D28">
      <w:pPr>
        <w:pStyle w:val="NoSpacing"/>
        <w:numPr>
          <w:ilvl w:val="0"/>
          <w:numId w:val="24"/>
        </w:numPr>
        <w:rPr>
          <w:sz w:val="24"/>
          <w:szCs w:val="24"/>
        </w:rPr>
      </w:pPr>
      <w:r w:rsidRPr="00C82C90">
        <w:rPr>
          <w:sz w:val="24"/>
          <w:szCs w:val="24"/>
        </w:rPr>
        <w:t xml:space="preserve">Identify when Qualified Expert Witness testimony is needed </w:t>
      </w:r>
    </w:p>
    <w:p w14:paraId="368478E7" w14:textId="77777777" w:rsidR="003F3EA3" w:rsidRPr="00C82C90" w:rsidRDefault="003F3EA3" w:rsidP="003C4D28">
      <w:pPr>
        <w:pStyle w:val="NoSpacing"/>
        <w:numPr>
          <w:ilvl w:val="0"/>
          <w:numId w:val="24"/>
        </w:numPr>
        <w:rPr>
          <w:sz w:val="24"/>
          <w:szCs w:val="24"/>
        </w:rPr>
      </w:pPr>
      <w:r w:rsidRPr="00C82C90">
        <w:rPr>
          <w:sz w:val="24"/>
          <w:szCs w:val="24"/>
        </w:rPr>
        <w:t>Know the placement preferences for American Indian children being placed in out-of-home care or an adoptive placement</w:t>
      </w:r>
    </w:p>
    <w:p w14:paraId="131EF516" w14:textId="77777777" w:rsidR="003F3EA3" w:rsidRPr="00C82C90" w:rsidRDefault="003F3EA3" w:rsidP="003C4D28">
      <w:pPr>
        <w:pStyle w:val="NoSpacing"/>
        <w:numPr>
          <w:ilvl w:val="0"/>
          <w:numId w:val="24"/>
        </w:numPr>
        <w:rPr>
          <w:sz w:val="24"/>
          <w:szCs w:val="24"/>
        </w:rPr>
      </w:pPr>
      <w:r w:rsidRPr="00C82C90">
        <w:rPr>
          <w:sz w:val="24"/>
          <w:szCs w:val="24"/>
        </w:rPr>
        <w:t xml:space="preserve">Know the definition of an extended family member for American Indian families </w:t>
      </w:r>
    </w:p>
    <w:p w14:paraId="68CD2289" w14:textId="25AD0531" w:rsidR="003C022E" w:rsidRPr="00C82C90" w:rsidRDefault="003F3EA3" w:rsidP="003C4D28">
      <w:pPr>
        <w:pStyle w:val="ListParagraph"/>
        <w:numPr>
          <w:ilvl w:val="0"/>
          <w:numId w:val="24"/>
        </w:numPr>
        <w:spacing w:after="0" w:line="240" w:lineRule="auto"/>
        <w:rPr>
          <w:rFonts w:cstheme="minorHAnsi"/>
          <w:b/>
          <w:bCs/>
          <w:sz w:val="24"/>
          <w:szCs w:val="24"/>
        </w:rPr>
      </w:pPr>
      <w:r w:rsidRPr="00C82C90">
        <w:rPr>
          <w:sz w:val="24"/>
          <w:szCs w:val="24"/>
        </w:rPr>
        <w:t xml:space="preserve">Understand when good cause exists to deviate from the placement preferences </w:t>
      </w:r>
      <w:r w:rsidRPr="00C82C90">
        <w:rPr>
          <w:sz w:val="24"/>
          <w:szCs w:val="24"/>
        </w:rPr>
        <w:tab/>
      </w:r>
      <w:r w:rsidRPr="00C82C90">
        <w:rPr>
          <w:sz w:val="24"/>
          <w:szCs w:val="24"/>
        </w:rPr>
        <w:tab/>
      </w:r>
    </w:p>
    <w:p w14:paraId="36F10F00" w14:textId="77777777" w:rsidR="003C4D28" w:rsidRDefault="003C4D28" w:rsidP="003C4D28">
      <w:pPr>
        <w:pStyle w:val="NoSpacing"/>
        <w:rPr>
          <w:b/>
          <w:bCs/>
          <w:sz w:val="24"/>
          <w:szCs w:val="24"/>
        </w:rPr>
      </w:pPr>
      <w:bookmarkStart w:id="2" w:name="_Hlk121146702"/>
    </w:p>
    <w:p w14:paraId="62A5E6F0" w14:textId="293A26D9" w:rsidR="00B47C67" w:rsidRPr="00844378" w:rsidRDefault="00B47C67" w:rsidP="003C4D28">
      <w:pPr>
        <w:pStyle w:val="NoSpacing"/>
        <w:rPr>
          <w:b/>
          <w:bCs/>
          <w:sz w:val="24"/>
          <w:szCs w:val="24"/>
        </w:rPr>
      </w:pPr>
      <w:r w:rsidRPr="00844378">
        <w:rPr>
          <w:b/>
          <w:bCs/>
          <w:sz w:val="24"/>
          <w:szCs w:val="24"/>
        </w:rPr>
        <w:t>Section Themes and Key Points</w:t>
      </w:r>
    </w:p>
    <w:p w14:paraId="11995EA8" w14:textId="76F37953" w:rsidR="00B47C67" w:rsidRPr="00844378" w:rsidRDefault="00B47C67" w:rsidP="003C4D28">
      <w:pPr>
        <w:pStyle w:val="NoSpacing"/>
        <w:rPr>
          <w:sz w:val="24"/>
          <w:szCs w:val="24"/>
        </w:rPr>
      </w:pPr>
      <w:r w:rsidRPr="00844378">
        <w:rPr>
          <w:sz w:val="24"/>
          <w:szCs w:val="24"/>
        </w:rPr>
        <w:t>Below is a summary of the themes and key points covered in this section. This summary is intended to remind learners of the key learning points addressed and assist supervisors</w:t>
      </w:r>
      <w:r w:rsidR="00EE087B">
        <w:rPr>
          <w:sz w:val="24"/>
          <w:szCs w:val="24"/>
        </w:rPr>
        <w:t xml:space="preserve"> </w:t>
      </w:r>
      <w:r w:rsidRPr="00844378">
        <w:rPr>
          <w:sz w:val="24"/>
          <w:szCs w:val="24"/>
        </w:rPr>
        <w:t xml:space="preserve">/ coaches in understanding what was covered </w:t>
      </w:r>
      <w:proofErr w:type="gramStart"/>
      <w:r w:rsidRPr="00844378">
        <w:rPr>
          <w:sz w:val="24"/>
          <w:szCs w:val="24"/>
        </w:rPr>
        <w:t>in order for</w:t>
      </w:r>
      <w:proofErr w:type="gramEnd"/>
      <w:r w:rsidRPr="00844378">
        <w:rPr>
          <w:sz w:val="24"/>
          <w:szCs w:val="24"/>
        </w:rPr>
        <w:t xml:space="preserve"> them to guide and support the application of learning for new child welfare professionals related to this section.</w:t>
      </w:r>
    </w:p>
    <w:bookmarkEnd w:id="2"/>
    <w:p w14:paraId="09965F25" w14:textId="77777777" w:rsidR="00B47C67" w:rsidRDefault="00B47C67" w:rsidP="003C4D28">
      <w:pPr>
        <w:widowControl w:val="0"/>
        <w:autoSpaceDE w:val="0"/>
        <w:autoSpaceDN w:val="0"/>
        <w:adjustRightInd w:val="0"/>
        <w:spacing w:after="0" w:line="240" w:lineRule="auto"/>
        <w:rPr>
          <w:rFonts w:cs="Calibri"/>
          <w:sz w:val="24"/>
        </w:rPr>
      </w:pPr>
    </w:p>
    <w:p w14:paraId="3B332CBB" w14:textId="662D9854" w:rsidR="006C2717" w:rsidRPr="008C79D6" w:rsidRDefault="00B47C67" w:rsidP="003C4D28">
      <w:pPr>
        <w:pStyle w:val="ListParagraph"/>
        <w:numPr>
          <w:ilvl w:val="0"/>
          <w:numId w:val="32"/>
        </w:numPr>
        <w:spacing w:after="0" w:line="240" w:lineRule="auto"/>
        <w:ind w:left="360" w:hanging="360"/>
        <w:rPr>
          <w:sz w:val="24"/>
          <w:szCs w:val="24"/>
        </w:rPr>
      </w:pPr>
      <w:r w:rsidRPr="00517E2C">
        <w:rPr>
          <w:sz w:val="24"/>
          <w:szCs w:val="24"/>
        </w:rPr>
        <w:t xml:space="preserve">This section outlines WICWA requirements that address the </w:t>
      </w:r>
      <w:r w:rsidR="00C95D9E" w:rsidRPr="00517E2C">
        <w:rPr>
          <w:sz w:val="24"/>
          <w:szCs w:val="24"/>
        </w:rPr>
        <w:t>history</w:t>
      </w:r>
      <w:r w:rsidR="00517E2C" w:rsidRPr="00517E2C">
        <w:rPr>
          <w:sz w:val="24"/>
          <w:szCs w:val="24"/>
        </w:rPr>
        <w:t xml:space="preserve"> of </w:t>
      </w:r>
      <w:r w:rsidR="00C95D9E" w:rsidRPr="00517E2C">
        <w:rPr>
          <w:sz w:val="24"/>
          <w:szCs w:val="24"/>
        </w:rPr>
        <w:t xml:space="preserve">American Indian children often removed from their homes for reasons that </w:t>
      </w:r>
      <w:r w:rsidR="00844378">
        <w:rPr>
          <w:sz w:val="24"/>
          <w:szCs w:val="24"/>
        </w:rPr>
        <w:t>were not connected with</w:t>
      </w:r>
      <w:r w:rsidR="00C95D9E" w:rsidRPr="00517E2C">
        <w:rPr>
          <w:sz w:val="24"/>
          <w:szCs w:val="24"/>
        </w:rPr>
        <w:t xml:space="preserve"> safety. WICWA </w:t>
      </w:r>
      <w:r w:rsidR="00517E2C" w:rsidRPr="00517E2C">
        <w:rPr>
          <w:sz w:val="24"/>
          <w:szCs w:val="24"/>
        </w:rPr>
        <w:t>requires</w:t>
      </w:r>
      <w:r w:rsidR="00C95D9E" w:rsidRPr="00517E2C">
        <w:rPr>
          <w:sz w:val="24"/>
          <w:szCs w:val="24"/>
        </w:rPr>
        <w:t xml:space="preserve"> a showing of serious emotional or physical damage to remedy</w:t>
      </w:r>
      <w:r w:rsidR="00B67769" w:rsidRPr="00517E2C">
        <w:rPr>
          <w:sz w:val="24"/>
          <w:szCs w:val="24"/>
        </w:rPr>
        <w:t xml:space="preserve"> false assumptions about tribal child rearing practices, erroneously viewing them as neglectful and harmful</w:t>
      </w:r>
      <w:r w:rsidR="008C79D6">
        <w:rPr>
          <w:sz w:val="24"/>
          <w:szCs w:val="24"/>
        </w:rPr>
        <w:t xml:space="preserve">.  </w:t>
      </w:r>
      <w:r w:rsidR="006C2717" w:rsidRPr="008C79D6">
        <w:rPr>
          <w:rFonts w:cs="Calibri"/>
          <w:sz w:val="24"/>
        </w:rPr>
        <w:t>In cases regarding American Indian children</w:t>
      </w:r>
      <w:r w:rsidR="0050260E" w:rsidRPr="008C79D6">
        <w:rPr>
          <w:rFonts w:cs="Calibri"/>
          <w:sz w:val="24"/>
        </w:rPr>
        <w:t>,</w:t>
      </w:r>
      <w:r w:rsidR="006C2717" w:rsidRPr="008C79D6">
        <w:rPr>
          <w:rFonts w:cs="Calibri"/>
          <w:sz w:val="24"/>
        </w:rPr>
        <w:t xml:space="preserve"> the court may not order an Indian child to be removed from their home and placed in out-of-home care, or an involuntary termination of parental rights unless evidence shows a causal relationship between conditions in the home and likelihood that continued custody of the child will result in serious emotional or physical damage to this child. </w:t>
      </w:r>
    </w:p>
    <w:p w14:paraId="302258B8" w14:textId="77777777" w:rsidR="008C79D6" w:rsidRPr="008C79D6" w:rsidRDefault="008C79D6" w:rsidP="003C4D28">
      <w:pPr>
        <w:pStyle w:val="ListParagraph"/>
        <w:spacing w:after="0" w:line="240" w:lineRule="auto"/>
        <w:ind w:left="360"/>
        <w:rPr>
          <w:sz w:val="24"/>
          <w:szCs w:val="24"/>
        </w:rPr>
      </w:pPr>
    </w:p>
    <w:p w14:paraId="257C2E3C" w14:textId="735489CC" w:rsidR="008C79D6" w:rsidRPr="008C79D6" w:rsidRDefault="008C79D6" w:rsidP="003C4D28">
      <w:pPr>
        <w:pStyle w:val="ListParagraph"/>
        <w:numPr>
          <w:ilvl w:val="0"/>
          <w:numId w:val="32"/>
        </w:numPr>
        <w:spacing w:after="0" w:line="240" w:lineRule="auto"/>
        <w:ind w:left="360" w:hanging="360"/>
        <w:rPr>
          <w:sz w:val="24"/>
          <w:szCs w:val="24"/>
        </w:rPr>
      </w:pPr>
      <w:r>
        <w:rPr>
          <w:rFonts w:cs="Calibri"/>
          <w:sz w:val="24"/>
        </w:rPr>
        <w:t xml:space="preserve">This section reviews the requirements of WICWA when </w:t>
      </w:r>
      <w:r w:rsidR="00577FCE">
        <w:rPr>
          <w:rFonts w:cs="Calibri"/>
          <w:sz w:val="24"/>
        </w:rPr>
        <w:t xml:space="preserve">removing an American Indian child from their home, </w:t>
      </w:r>
      <w:r>
        <w:rPr>
          <w:rFonts w:cs="Calibri"/>
          <w:sz w:val="24"/>
        </w:rPr>
        <w:t>plac</w:t>
      </w:r>
      <w:r w:rsidR="00577FCE">
        <w:rPr>
          <w:rFonts w:cs="Calibri"/>
          <w:sz w:val="24"/>
        </w:rPr>
        <w:t xml:space="preserve">ement preference </w:t>
      </w:r>
      <w:r>
        <w:rPr>
          <w:rFonts w:cs="Calibri"/>
          <w:sz w:val="24"/>
        </w:rPr>
        <w:t>in out of home care</w:t>
      </w:r>
      <w:r w:rsidR="00844378">
        <w:rPr>
          <w:rFonts w:cs="Calibri"/>
          <w:sz w:val="24"/>
        </w:rPr>
        <w:t>,</w:t>
      </w:r>
      <w:r w:rsidR="00577FCE">
        <w:rPr>
          <w:rFonts w:cs="Calibri"/>
          <w:sz w:val="24"/>
        </w:rPr>
        <w:t xml:space="preserve"> and when Qualified Expert Witness testimony is necessary.</w:t>
      </w:r>
    </w:p>
    <w:p w14:paraId="23CD8827" w14:textId="6CE00AFD" w:rsidR="0050260E" w:rsidRDefault="0050260E" w:rsidP="003C4D28">
      <w:pPr>
        <w:pStyle w:val="ListParagraph"/>
        <w:widowControl w:val="0"/>
        <w:numPr>
          <w:ilvl w:val="0"/>
          <w:numId w:val="25"/>
        </w:numPr>
        <w:autoSpaceDE w:val="0"/>
        <w:autoSpaceDN w:val="0"/>
        <w:adjustRightInd w:val="0"/>
        <w:spacing w:after="0" w:line="240" w:lineRule="auto"/>
        <w:rPr>
          <w:rFonts w:cs="Calibri"/>
          <w:sz w:val="24"/>
        </w:rPr>
      </w:pPr>
      <w:r w:rsidRPr="00577FCE">
        <w:rPr>
          <w:rFonts w:eastAsiaTheme="minorEastAsia"/>
          <w:sz w:val="24"/>
          <w:szCs w:val="24"/>
        </w:rPr>
        <w:t>When</w:t>
      </w:r>
      <w:r>
        <w:rPr>
          <w:rFonts w:cs="Calibri"/>
          <w:sz w:val="24"/>
        </w:rPr>
        <w:t xml:space="preserve"> an American Indian child is removed from their home</w:t>
      </w:r>
      <w:r w:rsidR="00577FCE">
        <w:rPr>
          <w:rFonts w:cs="Calibri"/>
          <w:sz w:val="24"/>
        </w:rPr>
        <w:t>, the following is required</w:t>
      </w:r>
      <w:r>
        <w:rPr>
          <w:rFonts w:cs="Calibri"/>
          <w:sz w:val="24"/>
        </w:rPr>
        <w:t>:</w:t>
      </w:r>
    </w:p>
    <w:p w14:paraId="05039ED5" w14:textId="180161CD" w:rsidR="0050260E" w:rsidRPr="0050260E" w:rsidRDefault="00577FCE" w:rsidP="003C4D28">
      <w:pPr>
        <w:pStyle w:val="ListParagraph"/>
        <w:widowControl w:val="0"/>
        <w:numPr>
          <w:ilvl w:val="1"/>
          <w:numId w:val="33"/>
        </w:numPr>
        <w:autoSpaceDE w:val="0"/>
        <w:autoSpaceDN w:val="0"/>
        <w:adjustRightInd w:val="0"/>
        <w:spacing w:after="0" w:line="240" w:lineRule="auto"/>
        <w:rPr>
          <w:rFonts w:cs="Calibri"/>
          <w:sz w:val="24"/>
        </w:rPr>
      </w:pPr>
      <w:r>
        <w:rPr>
          <w:rFonts w:cs="Calibri"/>
          <w:sz w:val="24"/>
        </w:rPr>
        <w:t>E</w:t>
      </w:r>
      <w:r w:rsidR="0050260E" w:rsidRPr="0050260E">
        <w:rPr>
          <w:rFonts w:cs="Calibri"/>
          <w:sz w:val="24"/>
        </w:rPr>
        <w:t>vidence supporting the court finding</w:t>
      </w:r>
    </w:p>
    <w:p w14:paraId="7821E7E1" w14:textId="48E629FB" w:rsidR="0050260E" w:rsidRPr="0050260E" w:rsidRDefault="0050260E" w:rsidP="003C4D28">
      <w:pPr>
        <w:pStyle w:val="ListParagraph"/>
        <w:widowControl w:val="0"/>
        <w:numPr>
          <w:ilvl w:val="1"/>
          <w:numId w:val="33"/>
        </w:numPr>
        <w:autoSpaceDE w:val="0"/>
        <w:autoSpaceDN w:val="0"/>
        <w:adjustRightInd w:val="0"/>
        <w:spacing w:after="0" w:line="240" w:lineRule="auto"/>
        <w:rPr>
          <w:rFonts w:cs="Calibri"/>
          <w:sz w:val="24"/>
        </w:rPr>
      </w:pPr>
      <w:r w:rsidRPr="0050260E">
        <w:rPr>
          <w:rFonts w:cs="Calibri"/>
          <w:sz w:val="24"/>
        </w:rPr>
        <w:t xml:space="preserve">Ensure decision-making is not tainted by cultural bias </w:t>
      </w:r>
    </w:p>
    <w:p w14:paraId="59FF3962" w14:textId="77777777" w:rsidR="00577FCE" w:rsidRDefault="0050260E" w:rsidP="003C4D28">
      <w:pPr>
        <w:pStyle w:val="ListParagraph"/>
        <w:widowControl w:val="0"/>
        <w:numPr>
          <w:ilvl w:val="1"/>
          <w:numId w:val="33"/>
        </w:numPr>
        <w:autoSpaceDE w:val="0"/>
        <w:autoSpaceDN w:val="0"/>
        <w:adjustRightInd w:val="0"/>
        <w:spacing w:after="0" w:line="240" w:lineRule="auto"/>
        <w:rPr>
          <w:rFonts w:cs="Calibri"/>
          <w:sz w:val="24"/>
        </w:rPr>
      </w:pPr>
      <w:r w:rsidRPr="0050260E">
        <w:rPr>
          <w:rFonts w:cs="Calibri"/>
          <w:sz w:val="24"/>
        </w:rPr>
        <w:t>Taking into consideration traditions and customs</w:t>
      </w:r>
    </w:p>
    <w:p w14:paraId="2F493D2B" w14:textId="432F4848" w:rsidR="00577FCE" w:rsidRPr="0050260E" w:rsidRDefault="00577FCE" w:rsidP="003C4D28">
      <w:pPr>
        <w:pStyle w:val="ListParagraph"/>
        <w:widowControl w:val="0"/>
        <w:numPr>
          <w:ilvl w:val="1"/>
          <w:numId w:val="33"/>
        </w:numPr>
        <w:autoSpaceDE w:val="0"/>
        <w:autoSpaceDN w:val="0"/>
        <w:adjustRightInd w:val="0"/>
        <w:spacing w:after="0" w:line="240" w:lineRule="auto"/>
        <w:rPr>
          <w:rFonts w:cs="Calibri"/>
          <w:sz w:val="24"/>
        </w:rPr>
      </w:pPr>
      <w:r>
        <w:rPr>
          <w:rFonts w:cs="Calibri"/>
          <w:sz w:val="24"/>
        </w:rPr>
        <w:t>T</w:t>
      </w:r>
      <w:r w:rsidRPr="0050260E">
        <w:rPr>
          <w:rFonts w:cs="Calibri"/>
          <w:sz w:val="24"/>
        </w:rPr>
        <w:t>estimony of a Qualified Expert Witness</w:t>
      </w:r>
      <w:r w:rsidR="00844378">
        <w:rPr>
          <w:rFonts w:cs="Calibri"/>
          <w:sz w:val="24"/>
        </w:rPr>
        <w:t>, identified as:</w:t>
      </w:r>
      <w:r w:rsidRPr="0050260E">
        <w:rPr>
          <w:rFonts w:cs="Calibri"/>
          <w:sz w:val="24"/>
        </w:rPr>
        <w:t xml:space="preserve"> </w:t>
      </w:r>
    </w:p>
    <w:p w14:paraId="1C86E8C5" w14:textId="5338809E" w:rsidR="0050260E" w:rsidRPr="00577FCE" w:rsidRDefault="0050260E" w:rsidP="003C4D28">
      <w:pPr>
        <w:pStyle w:val="ListParagraph"/>
        <w:widowControl w:val="0"/>
        <w:numPr>
          <w:ilvl w:val="2"/>
          <w:numId w:val="34"/>
        </w:numPr>
        <w:autoSpaceDE w:val="0"/>
        <w:autoSpaceDN w:val="0"/>
        <w:adjustRightInd w:val="0"/>
        <w:spacing w:after="0" w:line="240" w:lineRule="auto"/>
        <w:ind w:left="1800"/>
        <w:rPr>
          <w:rFonts w:cs="Calibri"/>
          <w:sz w:val="24"/>
        </w:rPr>
      </w:pPr>
      <w:r w:rsidRPr="00577FCE">
        <w:rPr>
          <w:rFonts w:cs="Calibri"/>
          <w:sz w:val="24"/>
        </w:rPr>
        <w:t>A member of the Indian child’s tribe</w:t>
      </w:r>
    </w:p>
    <w:p w14:paraId="39AB0883" w14:textId="6094D353" w:rsidR="0050260E" w:rsidRPr="00577FCE" w:rsidRDefault="0050260E" w:rsidP="003C4D28">
      <w:pPr>
        <w:pStyle w:val="ListParagraph"/>
        <w:widowControl w:val="0"/>
        <w:numPr>
          <w:ilvl w:val="2"/>
          <w:numId w:val="34"/>
        </w:numPr>
        <w:autoSpaceDE w:val="0"/>
        <w:autoSpaceDN w:val="0"/>
        <w:adjustRightInd w:val="0"/>
        <w:spacing w:after="0" w:line="240" w:lineRule="auto"/>
        <w:ind w:left="1800"/>
        <w:rPr>
          <w:rFonts w:cs="Calibri"/>
          <w:sz w:val="24"/>
        </w:rPr>
      </w:pPr>
      <w:r w:rsidRPr="00577FCE">
        <w:rPr>
          <w:rFonts w:cs="Calibri"/>
          <w:sz w:val="24"/>
        </w:rPr>
        <w:t>A member of another tribe</w:t>
      </w:r>
    </w:p>
    <w:p w14:paraId="487BFAE2" w14:textId="761904E7" w:rsidR="0050260E" w:rsidRPr="00577FCE" w:rsidRDefault="0050260E" w:rsidP="003C4D28">
      <w:pPr>
        <w:pStyle w:val="ListParagraph"/>
        <w:widowControl w:val="0"/>
        <w:numPr>
          <w:ilvl w:val="2"/>
          <w:numId w:val="34"/>
        </w:numPr>
        <w:autoSpaceDE w:val="0"/>
        <w:autoSpaceDN w:val="0"/>
        <w:adjustRightInd w:val="0"/>
        <w:spacing w:after="0" w:line="240" w:lineRule="auto"/>
        <w:ind w:left="1800"/>
        <w:rPr>
          <w:rFonts w:cs="Calibri"/>
          <w:sz w:val="24"/>
        </w:rPr>
      </w:pPr>
      <w:r w:rsidRPr="00577FCE">
        <w:rPr>
          <w:rFonts w:cs="Calibri"/>
          <w:sz w:val="24"/>
        </w:rPr>
        <w:t>A professional person</w:t>
      </w:r>
    </w:p>
    <w:p w14:paraId="38DE1C03" w14:textId="29EE49F6" w:rsidR="0050260E" w:rsidRPr="00577FCE" w:rsidRDefault="0050260E" w:rsidP="003C4D28">
      <w:pPr>
        <w:pStyle w:val="ListParagraph"/>
        <w:widowControl w:val="0"/>
        <w:numPr>
          <w:ilvl w:val="2"/>
          <w:numId w:val="34"/>
        </w:numPr>
        <w:autoSpaceDE w:val="0"/>
        <w:autoSpaceDN w:val="0"/>
        <w:adjustRightInd w:val="0"/>
        <w:spacing w:after="0" w:line="240" w:lineRule="auto"/>
        <w:ind w:left="1800"/>
        <w:rPr>
          <w:rFonts w:cs="Calibri"/>
          <w:sz w:val="24"/>
        </w:rPr>
      </w:pPr>
      <w:r w:rsidRPr="00577FCE">
        <w:rPr>
          <w:rFonts w:cs="Calibri"/>
          <w:sz w:val="24"/>
        </w:rPr>
        <w:t xml:space="preserve">A lay person with substantial experience </w:t>
      </w:r>
    </w:p>
    <w:p w14:paraId="35982042" w14:textId="58D9475E" w:rsidR="0050260E" w:rsidRDefault="00577FCE" w:rsidP="003C4D28">
      <w:pPr>
        <w:pStyle w:val="ListParagraph"/>
        <w:widowControl w:val="0"/>
        <w:numPr>
          <w:ilvl w:val="2"/>
          <w:numId w:val="34"/>
        </w:numPr>
        <w:autoSpaceDE w:val="0"/>
        <w:autoSpaceDN w:val="0"/>
        <w:adjustRightInd w:val="0"/>
        <w:spacing w:after="0" w:line="240" w:lineRule="auto"/>
        <w:ind w:left="1800"/>
        <w:rPr>
          <w:rFonts w:cs="Calibri"/>
          <w:sz w:val="24"/>
        </w:rPr>
      </w:pPr>
      <w:r>
        <w:rPr>
          <w:rFonts w:cs="Calibri"/>
          <w:sz w:val="24"/>
        </w:rPr>
        <w:t>M</w:t>
      </w:r>
      <w:r w:rsidR="0050260E" w:rsidRPr="00577FCE">
        <w:rPr>
          <w:rFonts w:cs="Calibri"/>
          <w:sz w:val="24"/>
        </w:rPr>
        <w:t>ust be knowledgeable regarding the customs of the Indian child’s tribe</w:t>
      </w:r>
    </w:p>
    <w:p w14:paraId="2293CF38" w14:textId="77777777" w:rsidR="003C4D28" w:rsidRPr="00577FCE" w:rsidRDefault="003C4D28" w:rsidP="003C4D28">
      <w:pPr>
        <w:pStyle w:val="ListParagraph"/>
        <w:widowControl w:val="0"/>
        <w:autoSpaceDE w:val="0"/>
        <w:autoSpaceDN w:val="0"/>
        <w:adjustRightInd w:val="0"/>
        <w:spacing w:after="0" w:line="240" w:lineRule="auto"/>
        <w:ind w:left="1800"/>
        <w:rPr>
          <w:rFonts w:cs="Calibri"/>
          <w:sz w:val="24"/>
        </w:rPr>
      </w:pPr>
    </w:p>
    <w:p w14:paraId="5B7CB3A4" w14:textId="77777777" w:rsidR="00577FCE" w:rsidRDefault="00577FCE" w:rsidP="003C4D28">
      <w:pPr>
        <w:pStyle w:val="ListParagraph"/>
        <w:widowControl w:val="0"/>
        <w:numPr>
          <w:ilvl w:val="0"/>
          <w:numId w:val="25"/>
        </w:numPr>
        <w:autoSpaceDE w:val="0"/>
        <w:autoSpaceDN w:val="0"/>
        <w:adjustRightInd w:val="0"/>
        <w:spacing w:after="0" w:line="240" w:lineRule="auto"/>
        <w:rPr>
          <w:rFonts w:cs="Calibri"/>
          <w:sz w:val="24"/>
        </w:rPr>
      </w:pPr>
      <w:r>
        <w:rPr>
          <w:rFonts w:cs="Calibri"/>
          <w:sz w:val="24"/>
        </w:rPr>
        <w:t>When you are holding an American Indian child in physical custody, placing them in out-</w:t>
      </w:r>
      <w:r>
        <w:rPr>
          <w:rFonts w:cs="Calibri"/>
          <w:sz w:val="24"/>
        </w:rPr>
        <w:lastRenderedPageBreak/>
        <w:t>of-home care, or in a pre-adoptive placement, preference must be given to a placement with one of the following, in the order of preference listed:</w:t>
      </w:r>
    </w:p>
    <w:p w14:paraId="0186A083" w14:textId="1ADBF1E2" w:rsidR="000E078D" w:rsidRPr="00573EDE" w:rsidRDefault="000E078D" w:rsidP="003C4D28">
      <w:pPr>
        <w:pStyle w:val="ListParagraph"/>
        <w:widowControl w:val="0"/>
        <w:numPr>
          <w:ilvl w:val="1"/>
          <w:numId w:val="35"/>
        </w:numPr>
        <w:autoSpaceDE w:val="0"/>
        <w:autoSpaceDN w:val="0"/>
        <w:adjustRightInd w:val="0"/>
        <w:spacing w:after="0" w:line="240" w:lineRule="auto"/>
        <w:rPr>
          <w:rFonts w:cs="Calibri"/>
          <w:sz w:val="24"/>
        </w:rPr>
      </w:pPr>
      <w:r w:rsidRPr="00573EDE">
        <w:rPr>
          <w:rFonts w:cs="Calibri"/>
          <w:sz w:val="24"/>
        </w:rPr>
        <w:t>The home of an extended family member of the Indian child</w:t>
      </w:r>
    </w:p>
    <w:p w14:paraId="24C87C7C" w14:textId="4250E6C4" w:rsidR="000E078D" w:rsidRPr="00573EDE" w:rsidRDefault="000E078D" w:rsidP="003C4D28">
      <w:pPr>
        <w:pStyle w:val="ListParagraph"/>
        <w:widowControl w:val="0"/>
        <w:numPr>
          <w:ilvl w:val="1"/>
          <w:numId w:val="35"/>
        </w:numPr>
        <w:autoSpaceDE w:val="0"/>
        <w:autoSpaceDN w:val="0"/>
        <w:adjustRightInd w:val="0"/>
        <w:spacing w:after="0" w:line="240" w:lineRule="auto"/>
        <w:rPr>
          <w:rFonts w:cs="Calibri"/>
          <w:sz w:val="24"/>
        </w:rPr>
      </w:pPr>
      <w:r w:rsidRPr="00573EDE">
        <w:rPr>
          <w:rFonts w:cs="Calibri"/>
          <w:sz w:val="24"/>
        </w:rPr>
        <w:t xml:space="preserve">A foster home or treatment foster home licensed, approved, or specified by the Indian child’s tribe </w:t>
      </w:r>
    </w:p>
    <w:p w14:paraId="3A5C720C" w14:textId="7A4C153E" w:rsidR="000E078D" w:rsidRPr="00573EDE" w:rsidRDefault="000E078D" w:rsidP="003C4D28">
      <w:pPr>
        <w:pStyle w:val="ListParagraph"/>
        <w:widowControl w:val="0"/>
        <w:numPr>
          <w:ilvl w:val="1"/>
          <w:numId w:val="35"/>
        </w:numPr>
        <w:autoSpaceDE w:val="0"/>
        <w:autoSpaceDN w:val="0"/>
        <w:adjustRightInd w:val="0"/>
        <w:spacing w:after="0" w:line="240" w:lineRule="auto"/>
        <w:rPr>
          <w:rFonts w:cs="Calibri"/>
          <w:sz w:val="24"/>
        </w:rPr>
      </w:pPr>
      <w:r w:rsidRPr="00573EDE">
        <w:rPr>
          <w:rFonts w:cs="Calibri"/>
          <w:sz w:val="24"/>
        </w:rPr>
        <w:t xml:space="preserve">An Indian foster home or treatment foster home licensed or approved by the department, a county </w:t>
      </w:r>
      <w:r w:rsidR="00573EDE" w:rsidRPr="00573EDE">
        <w:rPr>
          <w:rFonts w:cs="Calibri"/>
          <w:sz w:val="24"/>
        </w:rPr>
        <w:t>department,</w:t>
      </w:r>
      <w:r w:rsidRPr="00573EDE">
        <w:rPr>
          <w:rFonts w:cs="Calibri"/>
          <w:sz w:val="24"/>
        </w:rPr>
        <w:t xml:space="preserve"> or a child welfare agency</w:t>
      </w:r>
    </w:p>
    <w:p w14:paraId="079002E7" w14:textId="62292149" w:rsidR="000E078D" w:rsidRDefault="000E078D" w:rsidP="003C4D28">
      <w:pPr>
        <w:pStyle w:val="ListParagraph"/>
        <w:widowControl w:val="0"/>
        <w:numPr>
          <w:ilvl w:val="1"/>
          <w:numId w:val="35"/>
        </w:numPr>
        <w:autoSpaceDE w:val="0"/>
        <w:autoSpaceDN w:val="0"/>
        <w:adjustRightInd w:val="0"/>
        <w:spacing w:after="0" w:line="240" w:lineRule="auto"/>
        <w:rPr>
          <w:rFonts w:cs="Calibri"/>
          <w:sz w:val="24"/>
        </w:rPr>
      </w:pPr>
      <w:r w:rsidRPr="00573EDE">
        <w:rPr>
          <w:rFonts w:cs="Calibri"/>
          <w:sz w:val="24"/>
        </w:rPr>
        <w:t>A group home or residential care center for children and youth approved by an Indian tribe or operated by an Indian organization that has a program suitable to meet the needs of the Indian child</w:t>
      </w:r>
    </w:p>
    <w:p w14:paraId="5EEEE7E0" w14:textId="77777777" w:rsidR="003C4D28" w:rsidRPr="003C4D28" w:rsidRDefault="003C4D28" w:rsidP="003C4D28">
      <w:pPr>
        <w:widowControl w:val="0"/>
        <w:autoSpaceDE w:val="0"/>
        <w:autoSpaceDN w:val="0"/>
        <w:adjustRightInd w:val="0"/>
        <w:spacing w:after="0" w:line="240" w:lineRule="auto"/>
        <w:ind w:left="1080"/>
        <w:rPr>
          <w:rFonts w:cs="Calibri"/>
          <w:sz w:val="24"/>
        </w:rPr>
      </w:pPr>
    </w:p>
    <w:p w14:paraId="0071C5FC" w14:textId="7F1BE322" w:rsidR="00577FCE" w:rsidRDefault="00844378" w:rsidP="003C4D28">
      <w:pPr>
        <w:pStyle w:val="NoSpacing"/>
        <w:ind w:left="720"/>
        <w:rPr>
          <w:sz w:val="24"/>
          <w:szCs w:val="24"/>
        </w:rPr>
      </w:pPr>
      <w:r>
        <w:rPr>
          <w:sz w:val="24"/>
          <w:szCs w:val="24"/>
        </w:rPr>
        <w:t>*</w:t>
      </w:r>
      <w:r w:rsidR="00EE087B">
        <w:rPr>
          <w:sz w:val="24"/>
          <w:szCs w:val="24"/>
        </w:rPr>
        <w:t xml:space="preserve">Note: </w:t>
      </w:r>
      <w:r w:rsidR="00577FCE" w:rsidRPr="00573EDE">
        <w:rPr>
          <w:sz w:val="24"/>
          <w:szCs w:val="24"/>
        </w:rPr>
        <w:t xml:space="preserve">If a child’s tribe has their own order of placement preference, the tribe’s placement preference must be followed instead of the preferences listed </w:t>
      </w:r>
      <w:r>
        <w:rPr>
          <w:sz w:val="24"/>
          <w:szCs w:val="24"/>
        </w:rPr>
        <w:t>above</w:t>
      </w:r>
      <w:r w:rsidR="00577FCE" w:rsidRPr="00573EDE">
        <w:rPr>
          <w:sz w:val="24"/>
          <w:szCs w:val="24"/>
        </w:rPr>
        <w:t xml:space="preserve">. </w:t>
      </w:r>
    </w:p>
    <w:p w14:paraId="6BE57E78" w14:textId="77777777" w:rsidR="003C4D28" w:rsidRPr="00573EDE" w:rsidRDefault="003C4D28" w:rsidP="003C4D28">
      <w:pPr>
        <w:pStyle w:val="NoSpacing"/>
        <w:ind w:left="720"/>
        <w:rPr>
          <w:sz w:val="24"/>
          <w:szCs w:val="24"/>
        </w:rPr>
      </w:pPr>
    </w:p>
    <w:p w14:paraId="3D352D7C" w14:textId="47386E9B" w:rsidR="00C14591" w:rsidRPr="00573EDE" w:rsidRDefault="00573EDE" w:rsidP="003C4D28">
      <w:pPr>
        <w:pStyle w:val="ListParagraph"/>
        <w:widowControl w:val="0"/>
        <w:numPr>
          <w:ilvl w:val="0"/>
          <w:numId w:val="25"/>
        </w:numPr>
        <w:autoSpaceDE w:val="0"/>
        <w:autoSpaceDN w:val="0"/>
        <w:adjustRightInd w:val="0"/>
        <w:spacing w:after="0" w:line="240" w:lineRule="auto"/>
        <w:rPr>
          <w:sz w:val="24"/>
          <w:szCs w:val="24"/>
        </w:rPr>
      </w:pPr>
      <w:r w:rsidRPr="00573EDE">
        <w:rPr>
          <w:sz w:val="24"/>
          <w:szCs w:val="24"/>
        </w:rPr>
        <w:t>There is an o</w:t>
      </w:r>
      <w:r w:rsidR="00C14591" w:rsidRPr="00573EDE">
        <w:rPr>
          <w:sz w:val="24"/>
          <w:szCs w:val="24"/>
        </w:rPr>
        <w:t xml:space="preserve">rder of </w:t>
      </w:r>
      <w:r w:rsidRPr="00573EDE">
        <w:rPr>
          <w:sz w:val="24"/>
          <w:szCs w:val="24"/>
        </w:rPr>
        <w:t>p</w:t>
      </w:r>
      <w:r w:rsidR="00C14591" w:rsidRPr="00573EDE">
        <w:rPr>
          <w:sz w:val="24"/>
          <w:szCs w:val="24"/>
        </w:rPr>
        <w:t>reference</w:t>
      </w:r>
      <w:r w:rsidRPr="00573EDE">
        <w:rPr>
          <w:sz w:val="24"/>
          <w:szCs w:val="24"/>
        </w:rPr>
        <w:t xml:space="preserve"> for the adoption of an American Indian child:</w:t>
      </w:r>
      <w:r w:rsidR="00C14591" w:rsidRPr="00573EDE">
        <w:rPr>
          <w:sz w:val="24"/>
          <w:szCs w:val="24"/>
        </w:rPr>
        <w:t xml:space="preserve"> </w:t>
      </w:r>
    </w:p>
    <w:p w14:paraId="44218E83" w14:textId="518F96AD" w:rsidR="00573EDE" w:rsidRPr="00844378" w:rsidRDefault="00C14591" w:rsidP="003C4D28">
      <w:pPr>
        <w:pStyle w:val="ListParagraph"/>
        <w:widowControl w:val="0"/>
        <w:numPr>
          <w:ilvl w:val="1"/>
          <w:numId w:val="36"/>
        </w:numPr>
        <w:autoSpaceDE w:val="0"/>
        <w:autoSpaceDN w:val="0"/>
        <w:adjustRightInd w:val="0"/>
        <w:spacing w:after="0" w:line="240" w:lineRule="auto"/>
        <w:rPr>
          <w:rFonts w:cs="Calibri"/>
          <w:sz w:val="24"/>
        </w:rPr>
      </w:pPr>
      <w:r w:rsidRPr="00573EDE">
        <w:rPr>
          <w:rFonts w:cs="Calibri"/>
          <w:sz w:val="24"/>
        </w:rPr>
        <w:t>An extended family member of the Indian child</w:t>
      </w:r>
      <w:r w:rsidR="00844378">
        <w:rPr>
          <w:rFonts w:cs="Calibri"/>
          <w:sz w:val="24"/>
        </w:rPr>
        <w:t>, defined as a</w:t>
      </w:r>
      <w:r w:rsidR="00573EDE" w:rsidRPr="00844378">
        <w:rPr>
          <w:sz w:val="24"/>
          <w:szCs w:val="24"/>
        </w:rPr>
        <w:t xml:space="preserve"> person who is a member of an Indian child’s extended family by the law or custom of the Indian child’s tribe. OR is at least 18 years old and fits the definition of relative s. 48.02(15)</w:t>
      </w:r>
    </w:p>
    <w:p w14:paraId="5AB63BA6" w14:textId="48F419F4" w:rsidR="00C14591" w:rsidRPr="00573EDE" w:rsidRDefault="00C14591" w:rsidP="003C4D28">
      <w:pPr>
        <w:pStyle w:val="ListParagraph"/>
        <w:widowControl w:val="0"/>
        <w:numPr>
          <w:ilvl w:val="1"/>
          <w:numId w:val="36"/>
        </w:numPr>
        <w:autoSpaceDE w:val="0"/>
        <w:autoSpaceDN w:val="0"/>
        <w:adjustRightInd w:val="0"/>
        <w:spacing w:after="0" w:line="240" w:lineRule="auto"/>
        <w:rPr>
          <w:rFonts w:cs="Calibri"/>
          <w:sz w:val="24"/>
        </w:rPr>
      </w:pPr>
      <w:r w:rsidRPr="00573EDE">
        <w:rPr>
          <w:rFonts w:cs="Calibri"/>
          <w:sz w:val="24"/>
        </w:rPr>
        <w:t>Another member of the Indian child’s tribe</w:t>
      </w:r>
    </w:p>
    <w:p w14:paraId="5794786F" w14:textId="5E31A9D1" w:rsidR="00C14591" w:rsidRDefault="00C14591" w:rsidP="003C4D28">
      <w:pPr>
        <w:pStyle w:val="ListParagraph"/>
        <w:widowControl w:val="0"/>
        <w:numPr>
          <w:ilvl w:val="1"/>
          <w:numId w:val="36"/>
        </w:numPr>
        <w:autoSpaceDE w:val="0"/>
        <w:autoSpaceDN w:val="0"/>
        <w:adjustRightInd w:val="0"/>
        <w:spacing w:after="0" w:line="240" w:lineRule="auto"/>
        <w:rPr>
          <w:rFonts w:cs="Calibri"/>
          <w:sz w:val="24"/>
        </w:rPr>
      </w:pPr>
      <w:r w:rsidRPr="00573EDE">
        <w:rPr>
          <w:rFonts w:cs="Calibri"/>
          <w:sz w:val="24"/>
        </w:rPr>
        <w:t xml:space="preserve">Another Indian Family </w:t>
      </w:r>
    </w:p>
    <w:p w14:paraId="324CAA3E" w14:textId="77777777" w:rsidR="003C4D28" w:rsidRPr="003C4D28" w:rsidRDefault="003C4D28" w:rsidP="003C4D28">
      <w:pPr>
        <w:widowControl w:val="0"/>
        <w:autoSpaceDE w:val="0"/>
        <w:autoSpaceDN w:val="0"/>
        <w:adjustRightInd w:val="0"/>
        <w:spacing w:after="0" w:line="240" w:lineRule="auto"/>
        <w:rPr>
          <w:rFonts w:cs="Calibri"/>
          <w:sz w:val="24"/>
        </w:rPr>
      </w:pPr>
    </w:p>
    <w:p w14:paraId="2DA62B4A" w14:textId="61D1DE04" w:rsidR="000E078D" w:rsidRDefault="00844378" w:rsidP="003C4D28">
      <w:pPr>
        <w:pStyle w:val="NoSpacing"/>
        <w:ind w:left="720"/>
        <w:rPr>
          <w:rFonts w:cs="Calibri"/>
          <w:sz w:val="24"/>
        </w:rPr>
      </w:pPr>
      <w:r>
        <w:rPr>
          <w:rFonts w:cs="Calibri"/>
          <w:sz w:val="24"/>
        </w:rPr>
        <w:t>*</w:t>
      </w:r>
      <w:r w:rsidR="003C4D28">
        <w:rPr>
          <w:rFonts w:cs="Calibri"/>
          <w:sz w:val="24"/>
        </w:rPr>
        <w:t xml:space="preserve">Note: </w:t>
      </w:r>
      <w:r w:rsidR="000E078D">
        <w:rPr>
          <w:rFonts w:cs="Calibri"/>
          <w:sz w:val="24"/>
        </w:rPr>
        <w:t xml:space="preserve">Indian children </w:t>
      </w:r>
      <w:r w:rsidR="000E078D">
        <w:rPr>
          <w:rFonts w:cs="Calibri"/>
          <w:i/>
          <w:iCs/>
          <w:sz w:val="24"/>
        </w:rPr>
        <w:t>must</w:t>
      </w:r>
      <w:r w:rsidR="000E078D">
        <w:rPr>
          <w:rFonts w:cs="Calibri"/>
          <w:sz w:val="24"/>
        </w:rPr>
        <w:t xml:space="preserve"> be placed according to these specific identified preferences, unless a court establishes good cause exists to depart from those preferences.</w:t>
      </w:r>
      <w:r w:rsidR="00573EDE">
        <w:rPr>
          <w:rFonts w:cs="Calibri"/>
          <w:sz w:val="24"/>
        </w:rPr>
        <w:t xml:space="preserve">  </w:t>
      </w:r>
      <w:r w:rsidR="000E078D">
        <w:rPr>
          <w:rFonts w:cs="Calibri"/>
          <w:sz w:val="24"/>
        </w:rPr>
        <w:t xml:space="preserve">If good cause is established, once the reason for good cause has been resolved you are then required to follow the placement preferences.  </w:t>
      </w:r>
    </w:p>
    <w:p w14:paraId="1F3CFEB6" w14:textId="77777777" w:rsidR="00B67769" w:rsidRPr="00573EDE" w:rsidRDefault="00B67769" w:rsidP="003C4D28">
      <w:pPr>
        <w:pStyle w:val="NoSpacing"/>
        <w:rPr>
          <w:sz w:val="24"/>
          <w:szCs w:val="24"/>
        </w:rPr>
      </w:pPr>
    </w:p>
    <w:p w14:paraId="7C950562" w14:textId="3BEB57F0" w:rsidR="00573EDE" w:rsidRPr="006B28F6" w:rsidRDefault="006B28F6" w:rsidP="003C4D28">
      <w:pPr>
        <w:spacing w:after="0" w:line="240" w:lineRule="auto"/>
        <w:rPr>
          <w:rFonts w:eastAsiaTheme="minorEastAsia"/>
          <w:b/>
          <w:bCs/>
        </w:rPr>
      </w:pPr>
      <w:bookmarkStart w:id="3" w:name="_Hlk121745312"/>
      <w:bookmarkStart w:id="4" w:name="_Hlk121756518"/>
      <w:r w:rsidRPr="006B28F6">
        <w:rPr>
          <w:b/>
          <w:bCs/>
          <w:sz w:val="24"/>
          <w:szCs w:val="24"/>
        </w:rPr>
        <w:t>On-the-Job Application Activities</w:t>
      </w:r>
    </w:p>
    <w:p w14:paraId="7BFC7F01" w14:textId="14BB03E4" w:rsidR="00573EDE" w:rsidRPr="00573EDE" w:rsidRDefault="00573EDE" w:rsidP="003C4D28">
      <w:pPr>
        <w:pStyle w:val="NoSpacing"/>
        <w:rPr>
          <w:sz w:val="24"/>
          <w:szCs w:val="24"/>
          <w:shd w:val="clear" w:color="auto" w:fill="FFFFFF"/>
        </w:rPr>
      </w:pPr>
      <w:bookmarkStart w:id="5" w:name="_Hlk121739980"/>
      <w:r w:rsidRPr="00573EDE">
        <w:rPr>
          <w:sz w:val="24"/>
          <w:szCs w:val="24"/>
        </w:rPr>
        <w:t>Listed in this section are optional t</w:t>
      </w:r>
      <w:r w:rsidRPr="00573EDE">
        <w:rPr>
          <w:sz w:val="24"/>
          <w:szCs w:val="24"/>
          <w:shd w:val="clear" w:color="auto" w:fill="FFFFFF"/>
        </w:rPr>
        <w:t xml:space="preserve">ransfer of training activities to support the learner in applying the knowledge </w:t>
      </w:r>
      <w:r w:rsidRPr="00573EDE">
        <w:rPr>
          <w:sz w:val="24"/>
          <w:szCs w:val="24"/>
        </w:rPr>
        <w:t xml:space="preserve">acquired during the </w:t>
      </w:r>
      <w:r>
        <w:rPr>
          <w:sz w:val="24"/>
          <w:szCs w:val="24"/>
        </w:rPr>
        <w:t>Placement: WICWA</w:t>
      </w:r>
      <w:r w:rsidRPr="00573EDE">
        <w:rPr>
          <w:sz w:val="24"/>
          <w:szCs w:val="24"/>
        </w:rPr>
        <w:t xml:space="preserve"> Pre-Service Module</w:t>
      </w:r>
      <w:r w:rsidRPr="00573EDE">
        <w:rPr>
          <w:sz w:val="24"/>
          <w:szCs w:val="24"/>
          <w:shd w:val="clear" w:color="auto" w:fill="FFFFFF"/>
        </w:rPr>
        <w:t xml:space="preserve"> to their CPS roles and responsibilities.</w:t>
      </w:r>
    </w:p>
    <w:p w14:paraId="3E2893B7" w14:textId="77777777" w:rsidR="00844378" w:rsidRDefault="00844378" w:rsidP="003C4D28">
      <w:pPr>
        <w:pStyle w:val="NoSpacing"/>
        <w:rPr>
          <w:sz w:val="24"/>
          <w:szCs w:val="24"/>
          <w:shd w:val="clear" w:color="auto" w:fill="FFFFFF"/>
        </w:rPr>
      </w:pPr>
    </w:p>
    <w:p w14:paraId="20A133B0" w14:textId="32889E2B" w:rsidR="00573EDE" w:rsidRPr="00573EDE" w:rsidRDefault="00573EDE" w:rsidP="003C4D28">
      <w:pPr>
        <w:pStyle w:val="NoSpacing"/>
        <w:rPr>
          <w:sz w:val="24"/>
          <w:szCs w:val="24"/>
          <w:shd w:val="clear" w:color="auto" w:fill="FFFFFF"/>
        </w:rPr>
      </w:pPr>
      <w:r>
        <w:rPr>
          <w:sz w:val="24"/>
          <w:szCs w:val="24"/>
          <w:shd w:val="clear" w:color="auto" w:fill="FFFFFF"/>
        </w:rPr>
        <w:t>The two</w:t>
      </w:r>
      <w:r w:rsidRPr="00573EDE">
        <w:rPr>
          <w:sz w:val="24"/>
          <w:szCs w:val="24"/>
          <w:shd w:val="clear" w:color="auto" w:fill="FFFFFF"/>
        </w:rPr>
        <w:t xml:space="preserve"> activities are optional and are provided only to aid the child welfare professional and supervisor/coach in supporting transfer of learning from pre-service to the agency. The child welfare professional, with input from their supervisor/coach, may choose to complete all, some, or none of these activities or substitute in other activities. </w:t>
      </w:r>
    </w:p>
    <w:bookmarkEnd w:id="3"/>
    <w:p w14:paraId="6348B72F" w14:textId="77777777" w:rsidR="00573EDE" w:rsidRPr="00573EDE" w:rsidRDefault="00573EDE" w:rsidP="003C4D28">
      <w:pPr>
        <w:pStyle w:val="NoSpacing"/>
        <w:rPr>
          <w:sz w:val="24"/>
          <w:szCs w:val="24"/>
          <w:shd w:val="clear" w:color="auto" w:fill="FFFFFF"/>
        </w:rPr>
      </w:pPr>
    </w:p>
    <w:p w14:paraId="77A87484" w14:textId="2089459E" w:rsidR="00573EDE" w:rsidRPr="00573EDE" w:rsidRDefault="00573EDE" w:rsidP="003C4D28">
      <w:pPr>
        <w:pStyle w:val="NoSpacing"/>
        <w:rPr>
          <w:sz w:val="24"/>
          <w:szCs w:val="24"/>
        </w:rPr>
      </w:pPr>
      <w:r>
        <w:rPr>
          <w:sz w:val="24"/>
          <w:szCs w:val="24"/>
        </w:rPr>
        <w:t>The two</w:t>
      </w:r>
      <w:r w:rsidRPr="00573EDE">
        <w:rPr>
          <w:sz w:val="24"/>
          <w:szCs w:val="24"/>
        </w:rPr>
        <w:t xml:space="preserve"> activities are described below, and a resource section to aid the post-activity supervisor/coach discussion with the child welfare professional follows the description of </w:t>
      </w:r>
      <w:r w:rsidR="003C4D28">
        <w:rPr>
          <w:sz w:val="24"/>
          <w:szCs w:val="24"/>
        </w:rPr>
        <w:t xml:space="preserve">the first </w:t>
      </w:r>
      <w:r w:rsidRPr="00573EDE">
        <w:rPr>
          <w:sz w:val="24"/>
          <w:szCs w:val="24"/>
        </w:rPr>
        <w:t>activity.</w:t>
      </w:r>
    </w:p>
    <w:bookmarkEnd w:id="4"/>
    <w:bookmarkEnd w:id="5"/>
    <w:p w14:paraId="4AEF6C9C" w14:textId="77777777" w:rsidR="00741425" w:rsidRPr="00573EDE" w:rsidRDefault="00741425" w:rsidP="003C4D28">
      <w:pPr>
        <w:pStyle w:val="NoSpacing"/>
        <w:rPr>
          <w:rFonts w:cstheme="minorHAnsi"/>
          <w:b/>
          <w:bCs/>
          <w:sz w:val="24"/>
          <w:szCs w:val="24"/>
          <w:u w:val="single"/>
        </w:rPr>
      </w:pPr>
    </w:p>
    <w:p w14:paraId="51BAF615" w14:textId="06782A32" w:rsidR="009405D1" w:rsidRPr="006657F2" w:rsidRDefault="009405D1" w:rsidP="003C4D28">
      <w:pPr>
        <w:pStyle w:val="NoSpacing"/>
        <w:ind w:firstLine="360"/>
        <w:rPr>
          <w:b/>
          <w:bCs/>
          <w:sz w:val="24"/>
          <w:szCs w:val="24"/>
          <w:u w:val="single"/>
        </w:rPr>
      </w:pPr>
      <w:r w:rsidRPr="006657F2">
        <w:rPr>
          <w:b/>
          <w:bCs/>
          <w:sz w:val="24"/>
          <w:szCs w:val="24"/>
          <w:u w:val="single"/>
        </w:rPr>
        <w:t>Option 1</w:t>
      </w:r>
      <w:r w:rsidR="00573EDE" w:rsidRPr="006657F2">
        <w:rPr>
          <w:b/>
          <w:bCs/>
          <w:sz w:val="24"/>
          <w:szCs w:val="24"/>
          <w:u w:val="single"/>
        </w:rPr>
        <w:t>: Video “First Nations Fostering” Activity</w:t>
      </w:r>
    </w:p>
    <w:p w14:paraId="0C110FE5" w14:textId="7E90EEFC" w:rsidR="006657F2" w:rsidRDefault="00B47A55" w:rsidP="003C4D28">
      <w:pPr>
        <w:pStyle w:val="NoSpacing"/>
        <w:ind w:left="360"/>
        <w:rPr>
          <w:sz w:val="24"/>
          <w:szCs w:val="24"/>
        </w:rPr>
      </w:pPr>
      <w:r w:rsidRPr="006657F2">
        <w:rPr>
          <w:sz w:val="24"/>
          <w:szCs w:val="24"/>
        </w:rPr>
        <w:t xml:space="preserve">The </w:t>
      </w:r>
      <w:r w:rsidR="00334442" w:rsidRPr="006657F2">
        <w:rPr>
          <w:sz w:val="24"/>
          <w:szCs w:val="24"/>
        </w:rPr>
        <w:t>Wisconsin Indian Child Welfare Act (WICWA)</w:t>
      </w:r>
      <w:r w:rsidRPr="006657F2">
        <w:rPr>
          <w:sz w:val="24"/>
          <w:szCs w:val="24"/>
        </w:rPr>
        <w:t xml:space="preserve"> clearly identifies the placement preferences that for Indian children in out-of-home care and adoption.  </w:t>
      </w:r>
    </w:p>
    <w:p w14:paraId="6D5BD6A5" w14:textId="6E5982FB" w:rsidR="004A665E" w:rsidRDefault="006657F2" w:rsidP="003C4D28">
      <w:pPr>
        <w:spacing w:after="0" w:line="240" w:lineRule="auto"/>
        <w:ind w:left="360"/>
        <w:rPr>
          <w:rFonts w:cstheme="minorHAnsi"/>
          <w:sz w:val="24"/>
          <w:szCs w:val="24"/>
        </w:rPr>
      </w:pPr>
      <w:r>
        <w:rPr>
          <w:rFonts w:cstheme="minorHAnsi"/>
          <w:sz w:val="24"/>
          <w:szCs w:val="24"/>
        </w:rPr>
        <w:t>The</w:t>
      </w:r>
      <w:r w:rsidR="004A665E">
        <w:rPr>
          <w:rFonts w:cstheme="minorHAnsi"/>
          <w:sz w:val="24"/>
          <w:szCs w:val="24"/>
        </w:rPr>
        <w:t xml:space="preserve"> video, “First Nations Fostering,” </w:t>
      </w:r>
      <w:r>
        <w:rPr>
          <w:rFonts w:cstheme="minorHAnsi"/>
          <w:sz w:val="24"/>
          <w:szCs w:val="24"/>
        </w:rPr>
        <w:t xml:space="preserve">provides </w:t>
      </w:r>
      <w:r w:rsidR="004A665E">
        <w:rPr>
          <w:rFonts w:cstheme="minorHAnsi"/>
          <w:sz w:val="24"/>
          <w:szCs w:val="24"/>
        </w:rPr>
        <w:t xml:space="preserve">information on the importance of culture </w:t>
      </w:r>
      <w:r>
        <w:rPr>
          <w:rFonts w:cstheme="minorHAnsi"/>
          <w:sz w:val="24"/>
          <w:szCs w:val="24"/>
        </w:rPr>
        <w:t xml:space="preserve">and placement preferences </w:t>
      </w:r>
      <w:r w:rsidR="004A665E">
        <w:rPr>
          <w:rFonts w:cstheme="minorHAnsi"/>
          <w:sz w:val="24"/>
          <w:szCs w:val="24"/>
        </w:rPr>
        <w:t xml:space="preserve">when placing children in foster care.  </w:t>
      </w:r>
    </w:p>
    <w:p w14:paraId="583AE2EE" w14:textId="7943C96F" w:rsidR="00346E51" w:rsidRPr="00346E51" w:rsidRDefault="006657F2" w:rsidP="00346E51">
      <w:pPr>
        <w:pStyle w:val="NoSpacing"/>
        <w:numPr>
          <w:ilvl w:val="0"/>
          <w:numId w:val="31"/>
        </w:numPr>
        <w:ind w:left="720"/>
        <w:rPr>
          <w:sz w:val="24"/>
          <w:szCs w:val="24"/>
        </w:rPr>
      </w:pPr>
      <w:r w:rsidRPr="003C4D28">
        <w:rPr>
          <w:sz w:val="24"/>
          <w:szCs w:val="24"/>
        </w:rPr>
        <w:t>Watch the video “First Nations Fostering”</w:t>
      </w:r>
      <w:r w:rsidR="00E57FB9" w:rsidRPr="003C4D28">
        <w:rPr>
          <w:sz w:val="24"/>
          <w:szCs w:val="24"/>
        </w:rPr>
        <w:t xml:space="preserve"> (4:18)</w:t>
      </w:r>
      <w:r w:rsidRPr="003C4D28">
        <w:rPr>
          <w:sz w:val="24"/>
          <w:szCs w:val="24"/>
        </w:rPr>
        <w:t xml:space="preserve">: </w:t>
      </w:r>
      <w:hyperlink r:id="rId7" w:history="1">
        <w:r w:rsidR="004A665E" w:rsidRPr="003C4D28">
          <w:rPr>
            <w:rStyle w:val="Hyperlink"/>
            <w:sz w:val="24"/>
            <w:szCs w:val="24"/>
          </w:rPr>
          <w:t>https://www.youtube.com/watch?v=QYsWeIo_M-I</w:t>
        </w:r>
      </w:hyperlink>
      <w:r w:rsidR="00346E51">
        <w:rPr>
          <w:sz w:val="24"/>
          <w:szCs w:val="24"/>
        </w:rPr>
        <w:t xml:space="preserve"> </w:t>
      </w:r>
      <w:r w:rsidR="00346E51" w:rsidRPr="00346E51">
        <w:rPr>
          <w:rFonts w:cstheme="minorHAnsi"/>
          <w:sz w:val="24"/>
          <w:szCs w:val="24"/>
        </w:rPr>
        <w:t>[</w:t>
      </w:r>
      <w:r w:rsidR="00346E51" w:rsidRPr="00346E51">
        <w:rPr>
          <w:rFonts w:cstheme="minorHAnsi"/>
          <w:sz w:val="24"/>
          <w:szCs w:val="24"/>
        </w:rPr>
        <w:t>Video by the Wisconsin Department of Children &amp; Families and the Coalition for Children, Youth &amp; Families</w:t>
      </w:r>
      <w:r w:rsidR="00346E51" w:rsidRPr="00346E51">
        <w:rPr>
          <w:rFonts w:cstheme="minorHAnsi"/>
          <w:sz w:val="24"/>
          <w:szCs w:val="24"/>
        </w:rPr>
        <w:t>.]</w:t>
      </w:r>
    </w:p>
    <w:p w14:paraId="6822BF63" w14:textId="2D635EDC" w:rsidR="004A665E" w:rsidRPr="003C4D28" w:rsidRDefault="004A665E" w:rsidP="003C4D28">
      <w:pPr>
        <w:pStyle w:val="NoSpacing"/>
        <w:numPr>
          <w:ilvl w:val="0"/>
          <w:numId w:val="31"/>
        </w:numPr>
        <w:ind w:left="720"/>
        <w:rPr>
          <w:rFonts w:cstheme="minorHAnsi"/>
          <w:sz w:val="24"/>
          <w:szCs w:val="24"/>
        </w:rPr>
      </w:pPr>
      <w:r w:rsidRPr="003C4D28">
        <w:rPr>
          <w:sz w:val="24"/>
          <w:szCs w:val="24"/>
        </w:rPr>
        <w:t>Discuss</w:t>
      </w:r>
      <w:r w:rsidRPr="003C4D28">
        <w:rPr>
          <w:rFonts w:cstheme="minorHAnsi"/>
          <w:sz w:val="24"/>
          <w:szCs w:val="24"/>
        </w:rPr>
        <w:t xml:space="preserve"> the key points of your learning </w:t>
      </w:r>
      <w:r w:rsidR="006657F2" w:rsidRPr="003C4D28">
        <w:rPr>
          <w:rFonts w:cstheme="minorHAnsi"/>
          <w:sz w:val="24"/>
          <w:szCs w:val="24"/>
        </w:rPr>
        <w:t>regarding</w:t>
      </w:r>
      <w:r w:rsidR="00334442" w:rsidRPr="003C4D28">
        <w:rPr>
          <w:rFonts w:cstheme="minorHAnsi"/>
          <w:sz w:val="24"/>
          <w:szCs w:val="24"/>
        </w:rPr>
        <w:t xml:space="preserve"> placement preferences</w:t>
      </w:r>
      <w:r w:rsidR="006657F2" w:rsidRPr="003C4D28">
        <w:rPr>
          <w:rFonts w:cstheme="minorHAnsi"/>
          <w:sz w:val="24"/>
          <w:szCs w:val="24"/>
        </w:rPr>
        <w:t xml:space="preserve"> with your supervisor</w:t>
      </w:r>
      <w:r w:rsidR="00334442" w:rsidRPr="003C4D28">
        <w:rPr>
          <w:rFonts w:cstheme="minorHAnsi"/>
          <w:sz w:val="24"/>
          <w:szCs w:val="24"/>
        </w:rPr>
        <w:t xml:space="preserve"> </w:t>
      </w:r>
      <w:r w:rsidR="00E57FB9" w:rsidRPr="003C4D28">
        <w:rPr>
          <w:rFonts w:cstheme="minorHAnsi"/>
          <w:sz w:val="24"/>
          <w:szCs w:val="24"/>
        </w:rPr>
        <w:t>or coach</w:t>
      </w:r>
      <w:r w:rsidR="003C4D28">
        <w:rPr>
          <w:rFonts w:cstheme="minorHAnsi"/>
          <w:sz w:val="24"/>
          <w:szCs w:val="24"/>
        </w:rPr>
        <w:t>.</w:t>
      </w:r>
    </w:p>
    <w:p w14:paraId="46DB8389" w14:textId="77777777" w:rsidR="006657F2" w:rsidRPr="006657F2" w:rsidRDefault="006657F2" w:rsidP="003C4D28">
      <w:pPr>
        <w:pStyle w:val="NoSpacing"/>
        <w:ind w:left="1080"/>
        <w:rPr>
          <w:rFonts w:cstheme="minorHAnsi"/>
          <w:sz w:val="24"/>
          <w:szCs w:val="24"/>
        </w:rPr>
      </w:pPr>
    </w:p>
    <w:p w14:paraId="25E22064" w14:textId="24DA4FE9" w:rsidR="006657F2" w:rsidRPr="006657F2" w:rsidRDefault="00334442" w:rsidP="003C4D28">
      <w:pPr>
        <w:pStyle w:val="NoSpacing"/>
        <w:ind w:firstLine="360"/>
        <w:rPr>
          <w:b/>
          <w:bCs/>
          <w:sz w:val="24"/>
          <w:szCs w:val="24"/>
          <w:u w:val="single"/>
        </w:rPr>
      </w:pPr>
      <w:r w:rsidRPr="006657F2">
        <w:rPr>
          <w:rFonts w:cstheme="minorHAnsi"/>
          <w:b/>
          <w:bCs/>
          <w:sz w:val="24"/>
          <w:szCs w:val="24"/>
          <w:u w:val="single"/>
        </w:rPr>
        <w:t>Resource</w:t>
      </w:r>
      <w:r w:rsidR="006657F2" w:rsidRPr="006657F2">
        <w:rPr>
          <w:rFonts w:cstheme="minorHAnsi"/>
          <w:b/>
          <w:bCs/>
          <w:sz w:val="24"/>
          <w:szCs w:val="24"/>
          <w:u w:val="single"/>
        </w:rPr>
        <w:t xml:space="preserve"> for </w:t>
      </w:r>
      <w:r w:rsidR="006657F2" w:rsidRPr="006657F2">
        <w:rPr>
          <w:b/>
          <w:bCs/>
          <w:sz w:val="24"/>
          <w:szCs w:val="24"/>
          <w:u w:val="single"/>
        </w:rPr>
        <w:t>Option 1: Video “First Nations Fostering” Activity</w:t>
      </w:r>
    </w:p>
    <w:p w14:paraId="22ED2727" w14:textId="61F3B13D" w:rsidR="006657F2" w:rsidRPr="004E5CFD" w:rsidRDefault="006657F2" w:rsidP="003C4D28">
      <w:pPr>
        <w:pStyle w:val="NoSpacing"/>
        <w:ind w:left="360"/>
        <w:rPr>
          <w:sz w:val="24"/>
          <w:szCs w:val="24"/>
        </w:rPr>
      </w:pPr>
      <w:bookmarkStart w:id="6" w:name="_Hlk121826055"/>
      <w:bookmarkStart w:id="7" w:name="_Hlk121230894"/>
      <w:r w:rsidRPr="004E5CFD">
        <w:rPr>
          <w:rFonts w:cstheme="minorHAnsi"/>
          <w:sz w:val="24"/>
          <w:szCs w:val="24"/>
        </w:rPr>
        <w:t xml:space="preserve">This resource section is provided to aid the post-activity supervisor/coach discussion with their child welfare professional after completion of Option </w:t>
      </w:r>
      <w:r>
        <w:rPr>
          <w:rFonts w:cstheme="minorHAnsi"/>
          <w:sz w:val="24"/>
          <w:szCs w:val="24"/>
        </w:rPr>
        <w:t>1</w:t>
      </w:r>
      <w:r w:rsidRPr="004E5CFD">
        <w:rPr>
          <w:rFonts w:cstheme="minorHAnsi"/>
          <w:sz w:val="24"/>
          <w:szCs w:val="24"/>
        </w:rPr>
        <w:t xml:space="preserve"> related to the </w:t>
      </w:r>
      <w:r>
        <w:rPr>
          <w:rFonts w:cstheme="minorHAnsi"/>
          <w:sz w:val="24"/>
          <w:szCs w:val="24"/>
        </w:rPr>
        <w:t xml:space="preserve">Video: First Nations Fostering </w:t>
      </w:r>
      <w:r w:rsidR="003C4D28">
        <w:rPr>
          <w:rFonts w:cstheme="minorHAnsi"/>
          <w:sz w:val="24"/>
          <w:szCs w:val="24"/>
        </w:rPr>
        <w:t>A</w:t>
      </w:r>
      <w:r w:rsidRPr="004E5CFD">
        <w:rPr>
          <w:rFonts w:cstheme="minorHAnsi"/>
          <w:sz w:val="24"/>
          <w:szCs w:val="24"/>
        </w:rPr>
        <w:t>ctivity.</w:t>
      </w:r>
      <w:bookmarkEnd w:id="6"/>
      <w:r w:rsidRPr="004E5CFD">
        <w:rPr>
          <w:rFonts w:cstheme="minorHAnsi"/>
          <w:sz w:val="24"/>
          <w:szCs w:val="24"/>
        </w:rPr>
        <w:t xml:space="preserve">   </w:t>
      </w:r>
    </w:p>
    <w:bookmarkEnd w:id="7"/>
    <w:p w14:paraId="38D64DE3" w14:textId="77777777" w:rsidR="005B488C" w:rsidRPr="005B488C" w:rsidRDefault="005B488C" w:rsidP="003C4D28">
      <w:pPr>
        <w:pStyle w:val="NoSpacing"/>
        <w:rPr>
          <w:sz w:val="24"/>
          <w:szCs w:val="24"/>
        </w:rPr>
      </w:pPr>
    </w:p>
    <w:p w14:paraId="60445980" w14:textId="7776C75D" w:rsidR="00334442" w:rsidRDefault="00334442" w:rsidP="003C4D28">
      <w:pPr>
        <w:pStyle w:val="NoSpacing"/>
        <w:ind w:left="360"/>
        <w:rPr>
          <w:sz w:val="24"/>
          <w:szCs w:val="24"/>
        </w:rPr>
      </w:pPr>
      <w:r w:rsidRPr="005B488C">
        <w:rPr>
          <w:sz w:val="24"/>
          <w:szCs w:val="24"/>
        </w:rPr>
        <w:t>The Indian Child Welfare Act (ICWA) is a federal law enacted by Congress in 1978 with the intent to “protect the best interests of Indian children and to promote the stability and security of Indian tribes and families” (25 U.S.C. § 1902). With the intent to clarify the law and improve compliance in Wisconsin</w:t>
      </w:r>
      <w:r w:rsidR="005B488C" w:rsidRPr="005B488C">
        <w:rPr>
          <w:sz w:val="24"/>
          <w:szCs w:val="24"/>
        </w:rPr>
        <w:t xml:space="preserve">, </w:t>
      </w:r>
      <w:r w:rsidRPr="005B488C">
        <w:rPr>
          <w:sz w:val="24"/>
          <w:szCs w:val="24"/>
        </w:rPr>
        <w:t>ICWA was signed into state law on December 7, 2009. This state law is known as the Wisconsin Indian Child Welfare act or </w:t>
      </w:r>
      <w:r w:rsidRPr="005B488C">
        <w:rPr>
          <w:rFonts w:cstheme="minorHAnsi"/>
          <w:sz w:val="24"/>
          <w:szCs w:val="24"/>
        </w:rPr>
        <w:t>WICWA</w:t>
      </w:r>
      <w:r w:rsidRPr="005B488C">
        <w:rPr>
          <w:sz w:val="24"/>
          <w:szCs w:val="24"/>
        </w:rPr>
        <w:t>.</w:t>
      </w:r>
    </w:p>
    <w:p w14:paraId="0FF8F91E" w14:textId="77777777" w:rsidR="005B488C" w:rsidRDefault="005B488C" w:rsidP="003C4D28">
      <w:pPr>
        <w:pStyle w:val="NoSpacing"/>
        <w:rPr>
          <w:sz w:val="24"/>
          <w:szCs w:val="24"/>
        </w:rPr>
      </w:pPr>
    </w:p>
    <w:p w14:paraId="22CB2FFA" w14:textId="5640D35A" w:rsidR="005B488C" w:rsidRPr="005B488C" w:rsidRDefault="005B488C" w:rsidP="003C4D28">
      <w:pPr>
        <w:pStyle w:val="NoSpacing"/>
        <w:ind w:firstLine="360"/>
        <w:rPr>
          <w:sz w:val="24"/>
          <w:szCs w:val="24"/>
        </w:rPr>
      </w:pPr>
      <w:r>
        <w:rPr>
          <w:sz w:val="24"/>
          <w:szCs w:val="24"/>
        </w:rPr>
        <w:t>For additional information about ICWA and WICWA:</w:t>
      </w:r>
    </w:p>
    <w:p w14:paraId="13E7C585" w14:textId="419E16EB" w:rsidR="006657F2" w:rsidRPr="005B488C" w:rsidRDefault="005B488C" w:rsidP="003C4D28">
      <w:pPr>
        <w:pStyle w:val="NoSpacing"/>
        <w:numPr>
          <w:ilvl w:val="2"/>
          <w:numId w:val="25"/>
        </w:numPr>
        <w:ind w:left="720"/>
        <w:rPr>
          <w:sz w:val="24"/>
          <w:szCs w:val="24"/>
        </w:rPr>
      </w:pPr>
      <w:r>
        <w:rPr>
          <w:sz w:val="24"/>
          <w:szCs w:val="24"/>
        </w:rPr>
        <w:t>National Indian Child Welfare Association (</w:t>
      </w:r>
      <w:r w:rsidR="006657F2" w:rsidRPr="005B488C">
        <w:rPr>
          <w:sz w:val="24"/>
          <w:szCs w:val="24"/>
        </w:rPr>
        <w:t>NICWA</w:t>
      </w:r>
      <w:r>
        <w:rPr>
          <w:sz w:val="24"/>
          <w:szCs w:val="24"/>
        </w:rPr>
        <w:t>)</w:t>
      </w:r>
      <w:r w:rsidR="006657F2" w:rsidRPr="005B488C">
        <w:rPr>
          <w:sz w:val="24"/>
          <w:szCs w:val="24"/>
        </w:rPr>
        <w:t xml:space="preserve">: </w:t>
      </w:r>
      <w:hyperlink r:id="rId8" w:history="1">
        <w:r w:rsidR="006657F2" w:rsidRPr="005B488C">
          <w:rPr>
            <w:rStyle w:val="Hyperlink"/>
            <w:rFonts w:cstheme="minorHAnsi"/>
            <w:sz w:val="24"/>
            <w:szCs w:val="24"/>
          </w:rPr>
          <w:t>https://www.nicwa.org/about-icwa/</w:t>
        </w:r>
      </w:hyperlink>
    </w:p>
    <w:p w14:paraId="0BBAF6D8" w14:textId="02C6C669" w:rsidR="005B488C" w:rsidRPr="005B488C" w:rsidRDefault="005B488C" w:rsidP="003C4D28">
      <w:pPr>
        <w:pStyle w:val="NoSpacing"/>
        <w:numPr>
          <w:ilvl w:val="2"/>
          <w:numId w:val="25"/>
        </w:numPr>
        <w:ind w:left="720"/>
        <w:rPr>
          <w:sz w:val="24"/>
          <w:szCs w:val="24"/>
        </w:rPr>
      </w:pPr>
      <w:r>
        <w:rPr>
          <w:sz w:val="24"/>
          <w:szCs w:val="24"/>
        </w:rPr>
        <w:t>Wisconsin Indian Child Welfare Act (</w:t>
      </w:r>
      <w:r w:rsidRPr="005B488C">
        <w:rPr>
          <w:sz w:val="24"/>
          <w:szCs w:val="24"/>
        </w:rPr>
        <w:t>WICWA</w:t>
      </w:r>
      <w:r>
        <w:rPr>
          <w:sz w:val="24"/>
          <w:szCs w:val="24"/>
        </w:rPr>
        <w:t>)</w:t>
      </w:r>
      <w:r w:rsidRPr="005B488C">
        <w:rPr>
          <w:sz w:val="24"/>
          <w:szCs w:val="24"/>
        </w:rPr>
        <w:t xml:space="preserve">: </w:t>
      </w:r>
      <w:hyperlink r:id="rId9" w:history="1">
        <w:r w:rsidRPr="005B488C">
          <w:rPr>
            <w:rStyle w:val="Hyperlink"/>
            <w:rFonts w:cstheme="minorHAnsi"/>
            <w:sz w:val="24"/>
            <w:szCs w:val="24"/>
          </w:rPr>
          <w:t>https://docs.legis.wisconsin.gov/statutes/statutes/48/I/028</w:t>
        </w:r>
      </w:hyperlink>
    </w:p>
    <w:p w14:paraId="642AD873" w14:textId="77777777" w:rsidR="006657F2" w:rsidRPr="005B488C" w:rsidRDefault="006657F2" w:rsidP="003C4D28">
      <w:pPr>
        <w:pStyle w:val="NoSpacing"/>
        <w:rPr>
          <w:sz w:val="24"/>
          <w:szCs w:val="24"/>
        </w:rPr>
      </w:pPr>
    </w:p>
    <w:p w14:paraId="33C7F12C" w14:textId="3C41CD77" w:rsidR="00F22496" w:rsidRPr="005B488C" w:rsidRDefault="00D96D92" w:rsidP="003C4D28">
      <w:pPr>
        <w:pStyle w:val="NoSpacing"/>
        <w:ind w:firstLine="360"/>
        <w:rPr>
          <w:b/>
          <w:bCs/>
          <w:sz w:val="24"/>
          <w:szCs w:val="24"/>
          <w:u w:val="single"/>
        </w:rPr>
      </w:pPr>
      <w:r w:rsidRPr="005B488C">
        <w:rPr>
          <w:b/>
          <w:bCs/>
          <w:sz w:val="24"/>
          <w:szCs w:val="24"/>
          <w:u w:val="single"/>
        </w:rPr>
        <w:t>Option 2</w:t>
      </w:r>
      <w:r w:rsidR="005B488C" w:rsidRPr="005B488C">
        <w:rPr>
          <w:b/>
          <w:bCs/>
          <w:sz w:val="24"/>
          <w:szCs w:val="24"/>
          <w:u w:val="single"/>
        </w:rPr>
        <w:t>: The Codification of the Federal Indian Child Welfare Act Activity</w:t>
      </w:r>
    </w:p>
    <w:p w14:paraId="6AFA17D0" w14:textId="71473149" w:rsidR="00E865D7" w:rsidRDefault="00E865D7" w:rsidP="003C4D28">
      <w:pPr>
        <w:pStyle w:val="NoSpacing"/>
        <w:ind w:left="360"/>
        <w:rPr>
          <w:sz w:val="24"/>
          <w:szCs w:val="24"/>
        </w:rPr>
      </w:pPr>
      <w:r w:rsidRPr="005B488C">
        <w:rPr>
          <w:sz w:val="24"/>
          <w:szCs w:val="24"/>
        </w:rPr>
        <w:t xml:space="preserve">Before there is a breakup of an Indian family, there must be testimony of a qualified expert witness that can provide evidence to support the action.  </w:t>
      </w:r>
    </w:p>
    <w:p w14:paraId="420E25CA" w14:textId="1F276558" w:rsidR="00844378" w:rsidRPr="00844378" w:rsidRDefault="00844378" w:rsidP="003C4D28">
      <w:pPr>
        <w:pStyle w:val="NoSpacing"/>
        <w:numPr>
          <w:ilvl w:val="0"/>
          <w:numId w:val="31"/>
        </w:numPr>
        <w:ind w:left="720"/>
        <w:rPr>
          <w:sz w:val="24"/>
          <w:szCs w:val="24"/>
        </w:rPr>
      </w:pPr>
      <w:bookmarkStart w:id="8" w:name="_Hlk122514711"/>
      <w:r w:rsidRPr="00844378">
        <w:rPr>
          <w:sz w:val="24"/>
          <w:szCs w:val="24"/>
        </w:rPr>
        <w:t xml:space="preserve">Download the “Summary of Codification of the Federal Indian Child Welfare Act” document under Wisconsin Child Welfare Policies and Standards/Wisconsin Indian Child Welfare Act (WICWA) on the following link: </w:t>
      </w:r>
      <w:hyperlink r:id="rId10" w:history="1">
        <w:r w:rsidRPr="00844378">
          <w:rPr>
            <w:rStyle w:val="Hyperlink"/>
            <w:sz w:val="24"/>
            <w:szCs w:val="24"/>
          </w:rPr>
          <w:t>https://dcf.wisconsin.gov/cwportal/policy</w:t>
        </w:r>
      </w:hyperlink>
      <w:bookmarkEnd w:id="8"/>
      <w:r w:rsidR="003C4D28" w:rsidRPr="003C4D28">
        <w:rPr>
          <w:rStyle w:val="Hyperlink"/>
          <w:color w:val="auto"/>
          <w:sz w:val="24"/>
          <w:szCs w:val="24"/>
          <w:u w:val="none"/>
        </w:rPr>
        <w:t>.</w:t>
      </w:r>
    </w:p>
    <w:p w14:paraId="7AFE5AD4" w14:textId="0DEADB86" w:rsidR="006C3C2C" w:rsidRPr="005B488C" w:rsidRDefault="005B488C" w:rsidP="003C4D28">
      <w:pPr>
        <w:pStyle w:val="NoSpacing"/>
        <w:numPr>
          <w:ilvl w:val="2"/>
          <w:numId w:val="37"/>
        </w:numPr>
        <w:ind w:left="720"/>
        <w:rPr>
          <w:sz w:val="24"/>
          <w:szCs w:val="24"/>
        </w:rPr>
      </w:pPr>
      <w:r>
        <w:rPr>
          <w:sz w:val="24"/>
          <w:szCs w:val="24"/>
        </w:rPr>
        <w:t>Review the Summary</w:t>
      </w:r>
      <w:r w:rsidR="006C3C2C" w:rsidRPr="005B488C">
        <w:rPr>
          <w:sz w:val="24"/>
          <w:szCs w:val="24"/>
        </w:rPr>
        <w:t xml:space="preserve"> of Codification of the Federal Indian Child Welfare Act</w:t>
      </w:r>
      <w:r w:rsidR="003C4D28">
        <w:rPr>
          <w:sz w:val="24"/>
          <w:szCs w:val="24"/>
        </w:rPr>
        <w:t>.</w:t>
      </w:r>
      <w:r w:rsidR="006C3C2C" w:rsidRPr="005B488C">
        <w:rPr>
          <w:sz w:val="24"/>
          <w:szCs w:val="24"/>
        </w:rPr>
        <w:t xml:space="preserve"> </w:t>
      </w:r>
    </w:p>
    <w:p w14:paraId="1983E829" w14:textId="0A2506AE" w:rsidR="006C3C2C" w:rsidRPr="005B488C" w:rsidRDefault="00E865D7" w:rsidP="003C4D28">
      <w:pPr>
        <w:pStyle w:val="NoSpacing"/>
        <w:numPr>
          <w:ilvl w:val="2"/>
          <w:numId w:val="37"/>
        </w:numPr>
        <w:ind w:left="720"/>
        <w:rPr>
          <w:sz w:val="24"/>
          <w:szCs w:val="24"/>
        </w:rPr>
      </w:pPr>
      <w:r>
        <w:rPr>
          <w:sz w:val="24"/>
          <w:szCs w:val="24"/>
        </w:rPr>
        <w:t>Explore h</w:t>
      </w:r>
      <w:r w:rsidR="006C3C2C" w:rsidRPr="005B488C">
        <w:rPr>
          <w:sz w:val="24"/>
          <w:szCs w:val="24"/>
        </w:rPr>
        <w:t>ow</w:t>
      </w:r>
      <w:r w:rsidR="00B47A55" w:rsidRPr="005B488C">
        <w:rPr>
          <w:sz w:val="24"/>
          <w:szCs w:val="24"/>
        </w:rPr>
        <w:t xml:space="preserve"> </w:t>
      </w:r>
      <w:r w:rsidR="006C3C2C" w:rsidRPr="005B488C">
        <w:rPr>
          <w:sz w:val="24"/>
          <w:szCs w:val="24"/>
        </w:rPr>
        <w:t xml:space="preserve">the use of </w:t>
      </w:r>
      <w:r>
        <w:rPr>
          <w:sz w:val="24"/>
          <w:szCs w:val="24"/>
        </w:rPr>
        <w:t>a Qualified Expert Witness (</w:t>
      </w:r>
      <w:r w:rsidR="006C3C2C" w:rsidRPr="005B488C">
        <w:rPr>
          <w:sz w:val="24"/>
          <w:szCs w:val="24"/>
        </w:rPr>
        <w:t>QEW</w:t>
      </w:r>
      <w:r>
        <w:rPr>
          <w:sz w:val="24"/>
          <w:szCs w:val="24"/>
        </w:rPr>
        <w:t>)</w:t>
      </w:r>
      <w:r w:rsidR="006C3C2C" w:rsidRPr="005B488C">
        <w:rPr>
          <w:sz w:val="24"/>
          <w:szCs w:val="24"/>
        </w:rPr>
        <w:t xml:space="preserve"> support</w:t>
      </w:r>
      <w:r w:rsidR="003C4D28">
        <w:rPr>
          <w:sz w:val="24"/>
          <w:szCs w:val="24"/>
        </w:rPr>
        <w:t>s</w:t>
      </w:r>
      <w:r w:rsidR="006C3C2C" w:rsidRPr="005B488C">
        <w:rPr>
          <w:sz w:val="24"/>
          <w:szCs w:val="24"/>
        </w:rPr>
        <w:t xml:space="preserve"> the </w:t>
      </w:r>
      <w:r w:rsidR="00B47A55" w:rsidRPr="005B488C">
        <w:rPr>
          <w:sz w:val="24"/>
          <w:szCs w:val="24"/>
        </w:rPr>
        <w:t>culture and norms of the Indian family</w:t>
      </w:r>
      <w:r w:rsidR="003C4D28">
        <w:rPr>
          <w:sz w:val="24"/>
          <w:szCs w:val="24"/>
        </w:rPr>
        <w:t>.</w:t>
      </w:r>
    </w:p>
    <w:p w14:paraId="652CDA0F" w14:textId="497DFD74" w:rsidR="00B47A55" w:rsidRPr="005B488C" w:rsidRDefault="00B47A55" w:rsidP="003C4D28">
      <w:pPr>
        <w:pStyle w:val="NoSpacing"/>
        <w:numPr>
          <w:ilvl w:val="2"/>
          <w:numId w:val="37"/>
        </w:numPr>
        <w:ind w:left="720"/>
        <w:rPr>
          <w:sz w:val="24"/>
          <w:szCs w:val="24"/>
        </w:rPr>
      </w:pPr>
      <w:r w:rsidRPr="005B488C">
        <w:rPr>
          <w:sz w:val="24"/>
          <w:szCs w:val="24"/>
        </w:rPr>
        <w:t>Discuss with your supervisor</w:t>
      </w:r>
      <w:r w:rsidR="00844378">
        <w:rPr>
          <w:sz w:val="24"/>
          <w:szCs w:val="24"/>
        </w:rPr>
        <w:t xml:space="preserve"> or coach </w:t>
      </w:r>
      <w:r w:rsidR="00E865D7">
        <w:rPr>
          <w:sz w:val="24"/>
          <w:szCs w:val="24"/>
        </w:rPr>
        <w:t xml:space="preserve">and ask </w:t>
      </w:r>
      <w:r w:rsidRPr="005B488C">
        <w:rPr>
          <w:sz w:val="24"/>
          <w:szCs w:val="24"/>
        </w:rPr>
        <w:t xml:space="preserve">how QEW’s are used in your </w:t>
      </w:r>
      <w:r w:rsidR="003C4D28">
        <w:rPr>
          <w:sz w:val="24"/>
          <w:szCs w:val="24"/>
        </w:rPr>
        <w:t>agency</w:t>
      </w:r>
      <w:r w:rsidRPr="005B488C">
        <w:rPr>
          <w:sz w:val="24"/>
          <w:szCs w:val="24"/>
        </w:rPr>
        <w:t xml:space="preserve"> (</w:t>
      </w:r>
      <w:r w:rsidR="00844378">
        <w:rPr>
          <w:sz w:val="24"/>
          <w:szCs w:val="24"/>
        </w:rPr>
        <w:t>along with any policies or procedures)</w:t>
      </w:r>
      <w:r w:rsidR="003C4D28">
        <w:rPr>
          <w:sz w:val="24"/>
          <w:szCs w:val="24"/>
        </w:rPr>
        <w:t>.</w:t>
      </w:r>
      <w:r w:rsidRPr="005B488C">
        <w:rPr>
          <w:sz w:val="24"/>
          <w:szCs w:val="24"/>
        </w:rPr>
        <w:t xml:space="preserve"> </w:t>
      </w:r>
    </w:p>
    <w:p w14:paraId="341FE261" w14:textId="77777777" w:rsidR="006C3C2C" w:rsidRPr="00B47A55" w:rsidRDefault="006C3C2C">
      <w:pPr>
        <w:rPr>
          <w:sz w:val="24"/>
          <w:szCs w:val="24"/>
        </w:rPr>
      </w:pPr>
    </w:p>
    <w:sectPr w:rsidR="006C3C2C" w:rsidRPr="00B47A55" w:rsidSect="00844378">
      <w:footerReference w:type="default" r:id="rId11"/>
      <w:pgSz w:w="12240" w:h="15840"/>
      <w:pgMar w:top="1440" w:right="1440" w:bottom="1440" w:left="1440"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1CB005" w14:textId="77777777" w:rsidR="00D64283" w:rsidRDefault="00D64283" w:rsidP="0073458A">
      <w:pPr>
        <w:spacing w:after="0" w:line="240" w:lineRule="auto"/>
      </w:pPr>
      <w:r>
        <w:separator/>
      </w:r>
    </w:p>
  </w:endnote>
  <w:endnote w:type="continuationSeparator" w:id="0">
    <w:p w14:paraId="6D00FDB2" w14:textId="77777777" w:rsidR="00D64283" w:rsidRDefault="00D64283" w:rsidP="007345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85BF4B" w14:textId="13ABAE19" w:rsidR="0073458A" w:rsidRDefault="0073458A">
    <w:pPr>
      <w:pStyle w:val="Footer"/>
      <w:jc w:val="right"/>
    </w:pPr>
  </w:p>
  <w:p w14:paraId="3C42AF60" w14:textId="6F0D01E6" w:rsidR="00E865D7" w:rsidRPr="00E865D7" w:rsidRDefault="00E865D7" w:rsidP="00E865D7">
    <w:pPr>
      <w:tabs>
        <w:tab w:val="center" w:pos="4680"/>
        <w:tab w:val="right" w:pos="9360"/>
      </w:tabs>
      <w:spacing w:after="0" w:line="240" w:lineRule="auto"/>
      <w:rPr>
        <w:rFonts w:eastAsiaTheme="minorEastAsia"/>
      </w:rPr>
    </w:pPr>
    <w:r w:rsidRPr="00E865D7">
      <w:rPr>
        <w:rFonts w:eastAsiaTheme="minorEastAsia"/>
      </w:rPr>
      <w:t xml:space="preserve">Pre-Service </w:t>
    </w:r>
    <w:r w:rsidRPr="00E865D7">
      <w:rPr>
        <w:rFonts w:eastAsiaTheme="minorEastAsia" w:cstheme="minorHAnsi"/>
        <w:bCs/>
      </w:rPr>
      <w:t xml:space="preserve">Module: </w:t>
    </w:r>
    <w:r>
      <w:rPr>
        <w:rFonts w:eastAsiaTheme="minorEastAsia" w:cstheme="minorHAnsi"/>
        <w:bCs/>
      </w:rPr>
      <w:t>Placement</w:t>
    </w:r>
    <w:r w:rsidRPr="00E865D7">
      <w:rPr>
        <w:rFonts w:eastAsiaTheme="minorEastAsia" w:cstheme="minorHAnsi"/>
        <w:bCs/>
      </w:rPr>
      <w:t xml:space="preserve">; Section 1: </w:t>
    </w:r>
    <w:r>
      <w:rPr>
        <w:rFonts w:eastAsiaTheme="minorEastAsia" w:cstheme="minorHAnsi"/>
        <w:bCs/>
      </w:rPr>
      <w:t>WICWA</w:t>
    </w:r>
    <w:r>
      <w:rPr>
        <w:rFonts w:eastAsiaTheme="minorEastAsia" w:cstheme="minorHAnsi"/>
        <w:bCs/>
      </w:rPr>
      <w:tab/>
    </w:r>
    <w:r w:rsidRPr="00E865D7">
      <w:rPr>
        <w:rFonts w:eastAsiaTheme="minorEastAsia"/>
      </w:rPr>
      <w:tab/>
      <w:t xml:space="preserve">Page </w:t>
    </w:r>
    <w:r w:rsidRPr="00E865D7">
      <w:rPr>
        <w:rFonts w:eastAsiaTheme="minorEastAsia"/>
        <w:b/>
        <w:bCs/>
        <w:sz w:val="24"/>
        <w:szCs w:val="24"/>
      </w:rPr>
      <w:fldChar w:fldCharType="begin"/>
    </w:r>
    <w:r w:rsidRPr="00E865D7">
      <w:rPr>
        <w:rFonts w:eastAsiaTheme="minorEastAsia"/>
        <w:b/>
        <w:bCs/>
      </w:rPr>
      <w:instrText xml:space="preserve"> PAGE </w:instrText>
    </w:r>
    <w:r w:rsidRPr="00E865D7">
      <w:rPr>
        <w:rFonts w:eastAsiaTheme="minorEastAsia"/>
        <w:b/>
        <w:bCs/>
        <w:sz w:val="24"/>
        <w:szCs w:val="24"/>
      </w:rPr>
      <w:fldChar w:fldCharType="separate"/>
    </w:r>
    <w:r w:rsidRPr="00E865D7">
      <w:rPr>
        <w:rFonts w:eastAsiaTheme="minorEastAsia"/>
        <w:b/>
        <w:bCs/>
        <w:sz w:val="24"/>
        <w:szCs w:val="24"/>
      </w:rPr>
      <w:t>1</w:t>
    </w:r>
    <w:r w:rsidRPr="00E865D7">
      <w:rPr>
        <w:rFonts w:eastAsiaTheme="minorEastAsia"/>
        <w:b/>
        <w:bCs/>
        <w:sz w:val="24"/>
        <w:szCs w:val="24"/>
      </w:rPr>
      <w:fldChar w:fldCharType="end"/>
    </w:r>
    <w:r w:rsidRPr="00E865D7">
      <w:rPr>
        <w:rFonts w:eastAsiaTheme="minorEastAsia"/>
      </w:rPr>
      <w:t xml:space="preserve"> of </w:t>
    </w:r>
    <w:r w:rsidRPr="00E865D7">
      <w:rPr>
        <w:rFonts w:eastAsiaTheme="minorEastAsia"/>
        <w:b/>
        <w:bCs/>
        <w:sz w:val="24"/>
        <w:szCs w:val="24"/>
      </w:rPr>
      <w:fldChar w:fldCharType="begin"/>
    </w:r>
    <w:r w:rsidRPr="00E865D7">
      <w:rPr>
        <w:rFonts w:eastAsiaTheme="minorEastAsia"/>
        <w:b/>
        <w:bCs/>
      </w:rPr>
      <w:instrText xml:space="preserve"> NUMPAGES  </w:instrText>
    </w:r>
    <w:r w:rsidRPr="00E865D7">
      <w:rPr>
        <w:rFonts w:eastAsiaTheme="minorEastAsia"/>
        <w:b/>
        <w:bCs/>
        <w:sz w:val="24"/>
        <w:szCs w:val="24"/>
      </w:rPr>
      <w:fldChar w:fldCharType="separate"/>
    </w:r>
    <w:r w:rsidRPr="00E865D7">
      <w:rPr>
        <w:rFonts w:eastAsiaTheme="minorEastAsia"/>
        <w:b/>
        <w:bCs/>
        <w:sz w:val="24"/>
        <w:szCs w:val="24"/>
      </w:rPr>
      <w:t>4</w:t>
    </w:r>
    <w:r w:rsidRPr="00E865D7">
      <w:rPr>
        <w:rFonts w:eastAsiaTheme="minorEastAsia"/>
        <w:b/>
        <w:bCs/>
        <w:sz w:val="24"/>
        <w:szCs w:val="24"/>
      </w:rPr>
      <w:fldChar w:fldCharType="end"/>
    </w:r>
  </w:p>
  <w:p w14:paraId="244F001E" w14:textId="3FFB1E33" w:rsidR="0073458A" w:rsidRDefault="00346E51" w:rsidP="00E865D7">
    <w:pPr>
      <w:pStyle w:val="Footer"/>
    </w:pPr>
    <w:r>
      <w:t>Updated 4/7/2023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137828" w14:textId="77777777" w:rsidR="00D64283" w:rsidRDefault="00D64283" w:rsidP="0073458A">
      <w:pPr>
        <w:spacing w:after="0" w:line="240" w:lineRule="auto"/>
      </w:pPr>
      <w:r>
        <w:separator/>
      </w:r>
    </w:p>
  </w:footnote>
  <w:footnote w:type="continuationSeparator" w:id="0">
    <w:p w14:paraId="265D4D3E" w14:textId="77777777" w:rsidR="00D64283" w:rsidRDefault="00D64283" w:rsidP="0073458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61D8084E"/>
    <w:lvl w:ilvl="0">
      <w:numFmt w:val="bullet"/>
      <w:lvlText w:val="*"/>
      <w:lvlJc w:val="left"/>
    </w:lvl>
  </w:abstractNum>
  <w:abstractNum w:abstractNumId="1" w15:restartNumberingAfterBreak="0">
    <w:nsid w:val="0DC14557"/>
    <w:multiLevelType w:val="hybridMultilevel"/>
    <w:tmpl w:val="D36089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5F76774"/>
    <w:multiLevelType w:val="hybridMultilevel"/>
    <w:tmpl w:val="7B444C4E"/>
    <w:lvl w:ilvl="0" w:tplc="C0D6895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9F04EE1"/>
    <w:multiLevelType w:val="hybridMultilevel"/>
    <w:tmpl w:val="AD2E42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D2001C8"/>
    <w:multiLevelType w:val="hybridMultilevel"/>
    <w:tmpl w:val="02DAAE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EE866E2"/>
    <w:multiLevelType w:val="hybridMultilevel"/>
    <w:tmpl w:val="64E065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2526F3C"/>
    <w:multiLevelType w:val="hybridMultilevel"/>
    <w:tmpl w:val="4AB0D1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8C42598"/>
    <w:multiLevelType w:val="hybridMultilevel"/>
    <w:tmpl w:val="04FEF42E"/>
    <w:lvl w:ilvl="0" w:tplc="FFFFFFFF">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Symbol" w:hAnsi="Symbol"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2B8C650E"/>
    <w:multiLevelType w:val="hybridMultilevel"/>
    <w:tmpl w:val="ABB6E27E"/>
    <w:lvl w:ilvl="0" w:tplc="FFFFFFFF">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Symbol" w:hAnsi="Symbol"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2BA477D1"/>
    <w:multiLevelType w:val="hybridMultilevel"/>
    <w:tmpl w:val="BAE8D5D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2CF44A98"/>
    <w:multiLevelType w:val="hybridMultilevel"/>
    <w:tmpl w:val="B71E93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E0A7BC1"/>
    <w:multiLevelType w:val="hybridMultilevel"/>
    <w:tmpl w:val="EEA4A7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23D09BA"/>
    <w:multiLevelType w:val="hybridMultilevel"/>
    <w:tmpl w:val="8F1830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28B321B"/>
    <w:multiLevelType w:val="hybridMultilevel"/>
    <w:tmpl w:val="F6BC3C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402627B"/>
    <w:multiLevelType w:val="hybridMultilevel"/>
    <w:tmpl w:val="85D6D0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58E44B1"/>
    <w:multiLevelType w:val="hybridMultilevel"/>
    <w:tmpl w:val="9896272A"/>
    <w:lvl w:ilvl="0" w:tplc="04090001">
      <w:start w:val="1"/>
      <w:numFmt w:val="bullet"/>
      <w:lvlText w:val=""/>
      <w:lvlJc w:val="left"/>
      <w:pPr>
        <w:ind w:left="720" w:hanging="360"/>
      </w:pPr>
      <w:rPr>
        <w:rFonts w:ascii="Symbol" w:hAnsi="Symbol" w:hint="default"/>
      </w:rPr>
    </w:lvl>
    <w:lvl w:ilvl="1" w:tplc="0409000F">
      <w:start w:val="1"/>
      <w:numFmt w:val="decimal"/>
      <w:lvlText w:val="%2."/>
      <w:lvlJc w:val="left"/>
      <w:pPr>
        <w:ind w:left="1440" w:hanging="360"/>
      </w:pPr>
    </w:lvl>
    <w:lvl w:ilvl="2" w:tplc="04090001">
      <w:start w:val="1"/>
      <w:numFmt w:val="bullet"/>
      <w:lvlText w:val=""/>
      <w:lvlJc w:val="left"/>
      <w:pPr>
        <w:ind w:left="2160" w:hanging="360"/>
      </w:pPr>
      <w:rPr>
        <w:rFonts w:ascii="Symbol" w:hAnsi="Symbol"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6C273D2"/>
    <w:multiLevelType w:val="hybridMultilevel"/>
    <w:tmpl w:val="2F5C3F8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394849CB"/>
    <w:multiLevelType w:val="hybridMultilevel"/>
    <w:tmpl w:val="6C9E45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2D10833"/>
    <w:multiLevelType w:val="hybridMultilevel"/>
    <w:tmpl w:val="8E7825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33C156C"/>
    <w:multiLevelType w:val="hybridMultilevel"/>
    <w:tmpl w:val="0B6210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51034DF"/>
    <w:multiLevelType w:val="hybridMultilevel"/>
    <w:tmpl w:val="51EC3D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6767131"/>
    <w:multiLevelType w:val="hybridMultilevel"/>
    <w:tmpl w:val="6908B0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EC64737"/>
    <w:multiLevelType w:val="hybridMultilevel"/>
    <w:tmpl w:val="F1A6FCC0"/>
    <w:lvl w:ilvl="0" w:tplc="FFFFFFFF">
      <w:start w:val="1"/>
      <w:numFmt w:val="bullet"/>
      <w:lvlText w:val=""/>
      <w:lvlJc w:val="left"/>
      <w:pPr>
        <w:ind w:left="720" w:hanging="360"/>
      </w:pPr>
      <w:rPr>
        <w:rFonts w:ascii="Symbol" w:hAnsi="Symbol" w:hint="default"/>
      </w:rPr>
    </w:lvl>
    <w:lvl w:ilvl="1" w:tplc="FFFFFFFF">
      <w:start w:val="1"/>
      <w:numFmt w:val="decimal"/>
      <w:lvlText w:val="%2."/>
      <w:lvlJc w:val="left"/>
      <w:pPr>
        <w:ind w:left="1440" w:hanging="360"/>
      </w:pPr>
    </w:lvl>
    <w:lvl w:ilvl="2" w:tplc="0409000B">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523D4450"/>
    <w:multiLevelType w:val="hybridMultilevel"/>
    <w:tmpl w:val="C28C0E08"/>
    <w:lvl w:ilvl="0" w:tplc="FFFFFFFF">
      <w:start w:val="1"/>
      <w:numFmt w:val="bullet"/>
      <w:lvlText w:val=""/>
      <w:lvlJc w:val="left"/>
      <w:pPr>
        <w:ind w:left="720" w:hanging="360"/>
      </w:pPr>
      <w:rPr>
        <w:rFonts w:ascii="Symbol" w:hAnsi="Symbol" w:hint="default"/>
      </w:rPr>
    </w:lvl>
    <w:lvl w:ilvl="1" w:tplc="FFFFFFFF">
      <w:start w:val="1"/>
      <w:numFmt w:val="decimal"/>
      <w:lvlText w:val="%2."/>
      <w:lvlJc w:val="left"/>
      <w:pPr>
        <w:ind w:left="1440" w:hanging="360"/>
      </w:pPr>
    </w:lvl>
    <w:lvl w:ilvl="2" w:tplc="04090005">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58BF5181"/>
    <w:multiLevelType w:val="hybridMultilevel"/>
    <w:tmpl w:val="199AAB3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5D1D63CA"/>
    <w:multiLevelType w:val="hybridMultilevel"/>
    <w:tmpl w:val="EC28487A"/>
    <w:lvl w:ilvl="0" w:tplc="04090001">
      <w:start w:val="1"/>
      <w:numFmt w:val="bullet"/>
      <w:lvlText w:val=""/>
      <w:lvlJc w:val="left"/>
      <w:pPr>
        <w:ind w:left="3870" w:hanging="360"/>
      </w:pPr>
      <w:rPr>
        <w:rFonts w:ascii="Symbol" w:hAnsi="Symbol" w:hint="default"/>
      </w:rPr>
    </w:lvl>
    <w:lvl w:ilvl="1" w:tplc="04090003" w:tentative="1">
      <w:start w:val="1"/>
      <w:numFmt w:val="bullet"/>
      <w:lvlText w:val="o"/>
      <w:lvlJc w:val="left"/>
      <w:pPr>
        <w:ind w:left="4590" w:hanging="360"/>
      </w:pPr>
      <w:rPr>
        <w:rFonts w:ascii="Courier New" w:hAnsi="Courier New" w:cs="Courier New" w:hint="default"/>
      </w:rPr>
    </w:lvl>
    <w:lvl w:ilvl="2" w:tplc="04090005" w:tentative="1">
      <w:start w:val="1"/>
      <w:numFmt w:val="bullet"/>
      <w:lvlText w:val=""/>
      <w:lvlJc w:val="left"/>
      <w:pPr>
        <w:ind w:left="5310" w:hanging="360"/>
      </w:pPr>
      <w:rPr>
        <w:rFonts w:ascii="Wingdings" w:hAnsi="Wingdings" w:hint="default"/>
      </w:rPr>
    </w:lvl>
    <w:lvl w:ilvl="3" w:tplc="04090001" w:tentative="1">
      <w:start w:val="1"/>
      <w:numFmt w:val="bullet"/>
      <w:lvlText w:val=""/>
      <w:lvlJc w:val="left"/>
      <w:pPr>
        <w:ind w:left="6030" w:hanging="360"/>
      </w:pPr>
      <w:rPr>
        <w:rFonts w:ascii="Symbol" w:hAnsi="Symbol" w:hint="default"/>
      </w:rPr>
    </w:lvl>
    <w:lvl w:ilvl="4" w:tplc="04090003" w:tentative="1">
      <w:start w:val="1"/>
      <w:numFmt w:val="bullet"/>
      <w:lvlText w:val="o"/>
      <w:lvlJc w:val="left"/>
      <w:pPr>
        <w:ind w:left="6750" w:hanging="360"/>
      </w:pPr>
      <w:rPr>
        <w:rFonts w:ascii="Courier New" w:hAnsi="Courier New" w:cs="Courier New" w:hint="default"/>
      </w:rPr>
    </w:lvl>
    <w:lvl w:ilvl="5" w:tplc="04090005" w:tentative="1">
      <w:start w:val="1"/>
      <w:numFmt w:val="bullet"/>
      <w:lvlText w:val=""/>
      <w:lvlJc w:val="left"/>
      <w:pPr>
        <w:ind w:left="7470" w:hanging="360"/>
      </w:pPr>
      <w:rPr>
        <w:rFonts w:ascii="Wingdings" w:hAnsi="Wingdings" w:hint="default"/>
      </w:rPr>
    </w:lvl>
    <w:lvl w:ilvl="6" w:tplc="04090001" w:tentative="1">
      <w:start w:val="1"/>
      <w:numFmt w:val="bullet"/>
      <w:lvlText w:val=""/>
      <w:lvlJc w:val="left"/>
      <w:pPr>
        <w:ind w:left="8190" w:hanging="360"/>
      </w:pPr>
      <w:rPr>
        <w:rFonts w:ascii="Symbol" w:hAnsi="Symbol" w:hint="default"/>
      </w:rPr>
    </w:lvl>
    <w:lvl w:ilvl="7" w:tplc="04090003" w:tentative="1">
      <w:start w:val="1"/>
      <w:numFmt w:val="bullet"/>
      <w:lvlText w:val="o"/>
      <w:lvlJc w:val="left"/>
      <w:pPr>
        <w:ind w:left="8910" w:hanging="360"/>
      </w:pPr>
      <w:rPr>
        <w:rFonts w:ascii="Courier New" w:hAnsi="Courier New" w:cs="Courier New" w:hint="default"/>
      </w:rPr>
    </w:lvl>
    <w:lvl w:ilvl="8" w:tplc="04090005" w:tentative="1">
      <w:start w:val="1"/>
      <w:numFmt w:val="bullet"/>
      <w:lvlText w:val=""/>
      <w:lvlJc w:val="left"/>
      <w:pPr>
        <w:ind w:left="9630" w:hanging="360"/>
      </w:pPr>
      <w:rPr>
        <w:rFonts w:ascii="Wingdings" w:hAnsi="Wingdings" w:hint="default"/>
      </w:rPr>
    </w:lvl>
  </w:abstractNum>
  <w:abstractNum w:abstractNumId="26" w15:restartNumberingAfterBreak="0">
    <w:nsid w:val="6747692E"/>
    <w:multiLevelType w:val="hybridMultilevel"/>
    <w:tmpl w:val="691AA7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76903C7"/>
    <w:multiLevelType w:val="hybridMultilevel"/>
    <w:tmpl w:val="21946FA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8DC12A8"/>
    <w:multiLevelType w:val="hybridMultilevel"/>
    <w:tmpl w:val="FB42AF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9164D36"/>
    <w:multiLevelType w:val="hybridMultilevel"/>
    <w:tmpl w:val="94A6261E"/>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69522A45"/>
    <w:multiLevelType w:val="hybridMultilevel"/>
    <w:tmpl w:val="9A1EEC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FEE450E"/>
    <w:multiLevelType w:val="multilevel"/>
    <w:tmpl w:val="B5DAF7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1BE5C65"/>
    <w:multiLevelType w:val="hybridMultilevel"/>
    <w:tmpl w:val="D102AF14"/>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3" w15:restartNumberingAfterBreak="0">
    <w:nsid w:val="743C00FF"/>
    <w:multiLevelType w:val="multilevel"/>
    <w:tmpl w:val="CF4419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7B40C3A"/>
    <w:multiLevelType w:val="hybridMultilevel"/>
    <w:tmpl w:val="9AEAB3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9D54043"/>
    <w:multiLevelType w:val="hybridMultilevel"/>
    <w:tmpl w:val="31E6BE00"/>
    <w:lvl w:ilvl="0" w:tplc="FFFFFFFF">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Symbol" w:hAnsi="Symbol"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6" w15:restartNumberingAfterBreak="0">
    <w:nsid w:val="7FAA6099"/>
    <w:multiLevelType w:val="hybridMultilevel"/>
    <w:tmpl w:val="530ECA9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594246837">
    <w:abstractNumId w:val="0"/>
    <w:lvlOverride w:ilvl="0">
      <w:lvl w:ilvl="0">
        <w:numFmt w:val="bullet"/>
        <w:lvlText w:val=""/>
        <w:legacy w:legacy="1" w:legacySpace="0" w:legacyIndent="140"/>
        <w:lvlJc w:val="left"/>
        <w:rPr>
          <w:rFonts w:ascii="Symbol" w:hAnsi="Symbol" w:hint="default"/>
        </w:rPr>
      </w:lvl>
    </w:lvlOverride>
  </w:num>
  <w:num w:numId="2" w16cid:durableId="1324430183">
    <w:abstractNumId w:val="19"/>
  </w:num>
  <w:num w:numId="3" w16cid:durableId="996113010">
    <w:abstractNumId w:val="1"/>
  </w:num>
  <w:num w:numId="4" w16cid:durableId="1897085340">
    <w:abstractNumId w:val="18"/>
  </w:num>
  <w:num w:numId="5" w16cid:durableId="1575621123">
    <w:abstractNumId w:val="14"/>
  </w:num>
  <w:num w:numId="6" w16cid:durableId="239562532">
    <w:abstractNumId w:val="13"/>
  </w:num>
  <w:num w:numId="7" w16cid:durableId="1555652079">
    <w:abstractNumId w:val="11"/>
  </w:num>
  <w:num w:numId="8" w16cid:durableId="881602011">
    <w:abstractNumId w:val="21"/>
  </w:num>
  <w:num w:numId="9" w16cid:durableId="1744599071">
    <w:abstractNumId w:val="3"/>
  </w:num>
  <w:num w:numId="10" w16cid:durableId="836311308">
    <w:abstractNumId w:val="4"/>
  </w:num>
  <w:num w:numId="11" w16cid:durableId="568924525">
    <w:abstractNumId w:val="34"/>
  </w:num>
  <w:num w:numId="12" w16cid:durableId="1366564829">
    <w:abstractNumId w:val="28"/>
  </w:num>
  <w:num w:numId="13" w16cid:durableId="1772969872">
    <w:abstractNumId w:val="30"/>
  </w:num>
  <w:num w:numId="14" w16cid:durableId="239871136">
    <w:abstractNumId w:val="17"/>
  </w:num>
  <w:num w:numId="15" w16cid:durableId="815610613">
    <w:abstractNumId w:val="6"/>
  </w:num>
  <w:num w:numId="16" w16cid:durableId="218248430">
    <w:abstractNumId w:val="33"/>
  </w:num>
  <w:num w:numId="17" w16cid:durableId="1156989710">
    <w:abstractNumId w:val="10"/>
  </w:num>
  <w:num w:numId="18" w16cid:durableId="1667629427">
    <w:abstractNumId w:val="26"/>
  </w:num>
  <w:num w:numId="19" w16cid:durableId="1712263718">
    <w:abstractNumId w:val="25"/>
  </w:num>
  <w:num w:numId="20" w16cid:durableId="295725114">
    <w:abstractNumId w:val="24"/>
  </w:num>
  <w:num w:numId="21" w16cid:durableId="1269654244">
    <w:abstractNumId w:val="16"/>
  </w:num>
  <w:num w:numId="22" w16cid:durableId="712655884">
    <w:abstractNumId w:val="36"/>
  </w:num>
  <w:num w:numId="23" w16cid:durableId="986204991">
    <w:abstractNumId w:val="9"/>
  </w:num>
  <w:num w:numId="24" w16cid:durableId="1765297585">
    <w:abstractNumId w:val="20"/>
  </w:num>
  <w:num w:numId="25" w16cid:durableId="1875535384">
    <w:abstractNumId w:val="15"/>
  </w:num>
  <w:num w:numId="26" w16cid:durableId="697466587">
    <w:abstractNumId w:val="5"/>
  </w:num>
  <w:num w:numId="27" w16cid:durableId="1623805936">
    <w:abstractNumId w:val="12"/>
  </w:num>
  <w:num w:numId="28" w16cid:durableId="317920693">
    <w:abstractNumId w:val="31"/>
  </w:num>
  <w:num w:numId="29" w16cid:durableId="537397848">
    <w:abstractNumId w:val="27"/>
  </w:num>
  <w:num w:numId="30" w16cid:durableId="1321032669">
    <w:abstractNumId w:val="32"/>
  </w:num>
  <w:num w:numId="31" w16cid:durableId="549150870">
    <w:abstractNumId w:val="29"/>
  </w:num>
  <w:num w:numId="32" w16cid:durableId="262495557">
    <w:abstractNumId w:val="2"/>
  </w:num>
  <w:num w:numId="33" w16cid:durableId="2023167547">
    <w:abstractNumId w:val="7"/>
  </w:num>
  <w:num w:numId="34" w16cid:durableId="1968925969">
    <w:abstractNumId w:val="23"/>
  </w:num>
  <w:num w:numId="35" w16cid:durableId="193268971">
    <w:abstractNumId w:val="8"/>
  </w:num>
  <w:num w:numId="36" w16cid:durableId="466434949">
    <w:abstractNumId w:val="35"/>
  </w:num>
  <w:num w:numId="37" w16cid:durableId="1575507279">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1"/>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2D48"/>
    <w:rsid w:val="00046B3A"/>
    <w:rsid w:val="000B4687"/>
    <w:rsid w:val="000E078D"/>
    <w:rsid w:val="000F736B"/>
    <w:rsid w:val="001042A8"/>
    <w:rsid w:val="00121968"/>
    <w:rsid w:val="002005D3"/>
    <w:rsid w:val="002041D0"/>
    <w:rsid w:val="00234655"/>
    <w:rsid w:val="00251B4E"/>
    <w:rsid w:val="00257803"/>
    <w:rsid w:val="002838FC"/>
    <w:rsid w:val="002C017D"/>
    <w:rsid w:val="00334442"/>
    <w:rsid w:val="00346E51"/>
    <w:rsid w:val="00362386"/>
    <w:rsid w:val="003B39A5"/>
    <w:rsid w:val="003C022E"/>
    <w:rsid w:val="003C4D28"/>
    <w:rsid w:val="003E0916"/>
    <w:rsid w:val="003F3EA3"/>
    <w:rsid w:val="00401DA9"/>
    <w:rsid w:val="00465722"/>
    <w:rsid w:val="004955FF"/>
    <w:rsid w:val="004A665E"/>
    <w:rsid w:val="004D6DBC"/>
    <w:rsid w:val="00500653"/>
    <w:rsid w:val="0050260E"/>
    <w:rsid w:val="00517E2C"/>
    <w:rsid w:val="00520509"/>
    <w:rsid w:val="00545942"/>
    <w:rsid w:val="00555A02"/>
    <w:rsid w:val="00573EDE"/>
    <w:rsid w:val="00577FCE"/>
    <w:rsid w:val="00581823"/>
    <w:rsid w:val="005B488C"/>
    <w:rsid w:val="006657F2"/>
    <w:rsid w:val="00666E09"/>
    <w:rsid w:val="006B28F6"/>
    <w:rsid w:val="006C1DC3"/>
    <w:rsid w:val="006C2717"/>
    <w:rsid w:val="006C3C2C"/>
    <w:rsid w:val="006D131F"/>
    <w:rsid w:val="006F279F"/>
    <w:rsid w:val="00730049"/>
    <w:rsid w:val="0073402C"/>
    <w:rsid w:val="0073458A"/>
    <w:rsid w:val="00741425"/>
    <w:rsid w:val="00747B1A"/>
    <w:rsid w:val="007F12C9"/>
    <w:rsid w:val="008038B3"/>
    <w:rsid w:val="00844378"/>
    <w:rsid w:val="008856DE"/>
    <w:rsid w:val="008C79D6"/>
    <w:rsid w:val="008D1582"/>
    <w:rsid w:val="008E6F84"/>
    <w:rsid w:val="009405D1"/>
    <w:rsid w:val="00981D5D"/>
    <w:rsid w:val="009843F7"/>
    <w:rsid w:val="009C4D56"/>
    <w:rsid w:val="009F45B0"/>
    <w:rsid w:val="009F626B"/>
    <w:rsid w:val="00A00EB7"/>
    <w:rsid w:val="00A354B0"/>
    <w:rsid w:val="00A4756E"/>
    <w:rsid w:val="00A72D48"/>
    <w:rsid w:val="00A73C71"/>
    <w:rsid w:val="00AE127B"/>
    <w:rsid w:val="00B47A55"/>
    <w:rsid w:val="00B47C67"/>
    <w:rsid w:val="00B67769"/>
    <w:rsid w:val="00BC4A56"/>
    <w:rsid w:val="00C071C5"/>
    <w:rsid w:val="00C14591"/>
    <w:rsid w:val="00C36786"/>
    <w:rsid w:val="00C63D37"/>
    <w:rsid w:val="00C82C90"/>
    <w:rsid w:val="00C914F1"/>
    <w:rsid w:val="00C95D9E"/>
    <w:rsid w:val="00CD2578"/>
    <w:rsid w:val="00D64283"/>
    <w:rsid w:val="00D6557C"/>
    <w:rsid w:val="00D86333"/>
    <w:rsid w:val="00D9695E"/>
    <w:rsid w:val="00D96D92"/>
    <w:rsid w:val="00D970BB"/>
    <w:rsid w:val="00DA31F9"/>
    <w:rsid w:val="00DC790A"/>
    <w:rsid w:val="00DD4BEC"/>
    <w:rsid w:val="00DE7990"/>
    <w:rsid w:val="00DF2FFA"/>
    <w:rsid w:val="00DF593E"/>
    <w:rsid w:val="00E57FB9"/>
    <w:rsid w:val="00E865D7"/>
    <w:rsid w:val="00ED24EF"/>
    <w:rsid w:val="00EE087B"/>
    <w:rsid w:val="00F22496"/>
    <w:rsid w:val="00F97838"/>
    <w:rsid w:val="00FB51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98EAA1"/>
  <w15:chartTrackingRefBased/>
  <w15:docId w15:val="{F58D67B4-3820-4F4F-B710-5F7BB43AFD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334442"/>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C1DC3"/>
    <w:pPr>
      <w:ind w:left="720"/>
      <w:contextualSpacing/>
    </w:pPr>
  </w:style>
  <w:style w:type="character" w:styleId="CommentReference">
    <w:name w:val="annotation reference"/>
    <w:basedOn w:val="DefaultParagraphFont"/>
    <w:uiPriority w:val="99"/>
    <w:semiHidden/>
    <w:unhideWhenUsed/>
    <w:rsid w:val="00666E09"/>
    <w:rPr>
      <w:sz w:val="16"/>
      <w:szCs w:val="16"/>
    </w:rPr>
  </w:style>
  <w:style w:type="paragraph" w:styleId="CommentText">
    <w:name w:val="annotation text"/>
    <w:basedOn w:val="Normal"/>
    <w:link w:val="CommentTextChar"/>
    <w:uiPriority w:val="99"/>
    <w:semiHidden/>
    <w:unhideWhenUsed/>
    <w:rsid w:val="00666E09"/>
    <w:pPr>
      <w:spacing w:line="240" w:lineRule="auto"/>
    </w:pPr>
    <w:rPr>
      <w:sz w:val="20"/>
      <w:szCs w:val="20"/>
    </w:rPr>
  </w:style>
  <w:style w:type="character" w:customStyle="1" w:styleId="CommentTextChar">
    <w:name w:val="Comment Text Char"/>
    <w:basedOn w:val="DefaultParagraphFont"/>
    <w:link w:val="CommentText"/>
    <w:uiPriority w:val="99"/>
    <w:semiHidden/>
    <w:rsid w:val="00666E09"/>
    <w:rPr>
      <w:sz w:val="20"/>
      <w:szCs w:val="20"/>
    </w:rPr>
  </w:style>
  <w:style w:type="paragraph" w:styleId="CommentSubject">
    <w:name w:val="annotation subject"/>
    <w:basedOn w:val="CommentText"/>
    <w:next w:val="CommentText"/>
    <w:link w:val="CommentSubjectChar"/>
    <w:uiPriority w:val="99"/>
    <w:semiHidden/>
    <w:unhideWhenUsed/>
    <w:rsid w:val="00666E09"/>
    <w:rPr>
      <w:b/>
      <w:bCs/>
    </w:rPr>
  </w:style>
  <w:style w:type="character" w:customStyle="1" w:styleId="CommentSubjectChar">
    <w:name w:val="Comment Subject Char"/>
    <w:basedOn w:val="CommentTextChar"/>
    <w:link w:val="CommentSubject"/>
    <w:uiPriority w:val="99"/>
    <w:semiHidden/>
    <w:rsid w:val="00666E09"/>
    <w:rPr>
      <w:b/>
      <w:bCs/>
      <w:sz w:val="20"/>
      <w:szCs w:val="20"/>
    </w:rPr>
  </w:style>
  <w:style w:type="paragraph" w:styleId="Revision">
    <w:name w:val="Revision"/>
    <w:hidden/>
    <w:uiPriority w:val="99"/>
    <w:semiHidden/>
    <w:rsid w:val="00666E09"/>
    <w:pPr>
      <w:spacing w:after="0" w:line="240" w:lineRule="auto"/>
    </w:pPr>
  </w:style>
  <w:style w:type="paragraph" w:styleId="NoSpacing">
    <w:name w:val="No Spacing"/>
    <w:uiPriority w:val="1"/>
    <w:qFormat/>
    <w:rsid w:val="003B39A5"/>
    <w:pPr>
      <w:spacing w:after="0" w:line="240" w:lineRule="auto"/>
    </w:pPr>
    <w:rPr>
      <w:rFonts w:eastAsiaTheme="minorEastAsia"/>
    </w:rPr>
  </w:style>
  <w:style w:type="character" w:styleId="Hyperlink">
    <w:name w:val="Hyperlink"/>
    <w:basedOn w:val="DefaultParagraphFont"/>
    <w:uiPriority w:val="99"/>
    <w:unhideWhenUsed/>
    <w:rsid w:val="009405D1"/>
    <w:rPr>
      <w:color w:val="0000FF"/>
      <w:u w:val="single"/>
    </w:rPr>
  </w:style>
  <w:style w:type="paragraph" w:styleId="Header">
    <w:name w:val="header"/>
    <w:basedOn w:val="Normal"/>
    <w:link w:val="HeaderChar"/>
    <w:uiPriority w:val="99"/>
    <w:unhideWhenUsed/>
    <w:rsid w:val="007345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73458A"/>
  </w:style>
  <w:style w:type="paragraph" w:styleId="Footer">
    <w:name w:val="footer"/>
    <w:basedOn w:val="Normal"/>
    <w:link w:val="FooterChar"/>
    <w:uiPriority w:val="99"/>
    <w:unhideWhenUsed/>
    <w:rsid w:val="0073458A"/>
    <w:pPr>
      <w:tabs>
        <w:tab w:val="center" w:pos="4680"/>
        <w:tab w:val="right" w:pos="9360"/>
      </w:tabs>
      <w:spacing w:after="0" w:line="240" w:lineRule="auto"/>
    </w:pPr>
  </w:style>
  <w:style w:type="character" w:customStyle="1" w:styleId="FooterChar">
    <w:name w:val="Footer Char"/>
    <w:basedOn w:val="DefaultParagraphFont"/>
    <w:link w:val="Footer"/>
    <w:uiPriority w:val="99"/>
    <w:rsid w:val="0073458A"/>
  </w:style>
  <w:style w:type="character" w:customStyle="1" w:styleId="style-scope">
    <w:name w:val="style-scope"/>
    <w:basedOn w:val="DefaultParagraphFont"/>
    <w:rsid w:val="00F22496"/>
  </w:style>
  <w:style w:type="character" w:styleId="Strong">
    <w:name w:val="Strong"/>
    <w:basedOn w:val="DefaultParagraphFont"/>
    <w:uiPriority w:val="22"/>
    <w:qFormat/>
    <w:rsid w:val="00D9695E"/>
    <w:rPr>
      <w:b/>
      <w:bCs/>
    </w:rPr>
  </w:style>
  <w:style w:type="paragraph" w:customStyle="1" w:styleId="xmsonormal">
    <w:name w:val="x_msonormal"/>
    <w:basedOn w:val="Normal"/>
    <w:rsid w:val="004A665E"/>
    <w:pPr>
      <w:spacing w:after="0" w:line="240" w:lineRule="auto"/>
    </w:pPr>
    <w:rPr>
      <w:rFonts w:ascii="Calibri" w:hAnsi="Calibri" w:cs="Calibri"/>
    </w:rPr>
  </w:style>
  <w:style w:type="character" w:customStyle="1" w:styleId="Heading1Char">
    <w:name w:val="Heading 1 Char"/>
    <w:basedOn w:val="DefaultParagraphFont"/>
    <w:link w:val="Heading1"/>
    <w:uiPriority w:val="9"/>
    <w:rsid w:val="00334442"/>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334442"/>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573E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573EDE"/>
    <w:rPr>
      <w:color w:val="954F72" w:themeColor="followedHyperlink"/>
      <w:u w:val="single"/>
    </w:rPr>
  </w:style>
  <w:style w:type="character" w:styleId="UnresolvedMention">
    <w:name w:val="Unresolved Mention"/>
    <w:basedOn w:val="DefaultParagraphFont"/>
    <w:uiPriority w:val="99"/>
    <w:semiHidden/>
    <w:unhideWhenUsed/>
    <w:rsid w:val="006657F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8960713">
      <w:bodyDiv w:val="1"/>
      <w:marLeft w:val="0"/>
      <w:marRight w:val="0"/>
      <w:marTop w:val="0"/>
      <w:marBottom w:val="0"/>
      <w:divBdr>
        <w:top w:val="none" w:sz="0" w:space="0" w:color="auto"/>
        <w:left w:val="none" w:sz="0" w:space="0" w:color="auto"/>
        <w:bottom w:val="none" w:sz="0" w:space="0" w:color="auto"/>
        <w:right w:val="none" w:sz="0" w:space="0" w:color="auto"/>
      </w:divBdr>
      <w:divsChild>
        <w:div w:id="1209489610">
          <w:marLeft w:val="0"/>
          <w:marRight w:val="0"/>
          <w:marTop w:val="0"/>
          <w:marBottom w:val="0"/>
          <w:divBdr>
            <w:top w:val="none" w:sz="0" w:space="0" w:color="auto"/>
            <w:left w:val="none" w:sz="0" w:space="0" w:color="auto"/>
            <w:bottom w:val="none" w:sz="0" w:space="0" w:color="auto"/>
            <w:right w:val="none" w:sz="0" w:space="0" w:color="auto"/>
          </w:divBdr>
          <w:divsChild>
            <w:div w:id="2077195671">
              <w:marLeft w:val="0"/>
              <w:marRight w:val="0"/>
              <w:marTop w:val="0"/>
              <w:marBottom w:val="0"/>
              <w:divBdr>
                <w:top w:val="none" w:sz="0" w:space="0" w:color="auto"/>
                <w:left w:val="none" w:sz="0" w:space="0" w:color="auto"/>
                <w:bottom w:val="none" w:sz="0" w:space="0" w:color="auto"/>
                <w:right w:val="none" w:sz="0" w:space="0" w:color="auto"/>
              </w:divBdr>
              <w:divsChild>
                <w:div w:id="261232394">
                  <w:marLeft w:val="0"/>
                  <w:marRight w:val="0"/>
                  <w:marTop w:val="0"/>
                  <w:marBottom w:val="0"/>
                  <w:divBdr>
                    <w:top w:val="none" w:sz="0" w:space="0" w:color="auto"/>
                    <w:left w:val="none" w:sz="0" w:space="0" w:color="auto"/>
                    <w:bottom w:val="none" w:sz="0" w:space="0" w:color="auto"/>
                    <w:right w:val="none" w:sz="0" w:space="0" w:color="auto"/>
                  </w:divBdr>
                  <w:divsChild>
                    <w:div w:id="1910067666">
                      <w:marLeft w:val="0"/>
                      <w:marRight w:val="0"/>
                      <w:marTop w:val="0"/>
                      <w:marBottom w:val="0"/>
                      <w:divBdr>
                        <w:top w:val="none" w:sz="0" w:space="0" w:color="auto"/>
                        <w:left w:val="none" w:sz="0" w:space="0" w:color="auto"/>
                        <w:bottom w:val="none" w:sz="0" w:space="0" w:color="auto"/>
                        <w:right w:val="none" w:sz="0" w:space="0" w:color="auto"/>
                      </w:divBdr>
                      <w:divsChild>
                        <w:div w:id="1056201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2452834">
      <w:bodyDiv w:val="1"/>
      <w:marLeft w:val="0"/>
      <w:marRight w:val="0"/>
      <w:marTop w:val="0"/>
      <w:marBottom w:val="0"/>
      <w:divBdr>
        <w:top w:val="none" w:sz="0" w:space="0" w:color="auto"/>
        <w:left w:val="none" w:sz="0" w:space="0" w:color="auto"/>
        <w:bottom w:val="none" w:sz="0" w:space="0" w:color="auto"/>
        <w:right w:val="none" w:sz="0" w:space="0" w:color="auto"/>
      </w:divBdr>
    </w:div>
    <w:div w:id="421221513">
      <w:bodyDiv w:val="1"/>
      <w:marLeft w:val="0"/>
      <w:marRight w:val="0"/>
      <w:marTop w:val="0"/>
      <w:marBottom w:val="0"/>
      <w:divBdr>
        <w:top w:val="none" w:sz="0" w:space="0" w:color="auto"/>
        <w:left w:val="none" w:sz="0" w:space="0" w:color="auto"/>
        <w:bottom w:val="none" w:sz="0" w:space="0" w:color="auto"/>
        <w:right w:val="none" w:sz="0" w:space="0" w:color="auto"/>
      </w:divBdr>
    </w:div>
    <w:div w:id="458494148">
      <w:bodyDiv w:val="1"/>
      <w:marLeft w:val="0"/>
      <w:marRight w:val="0"/>
      <w:marTop w:val="0"/>
      <w:marBottom w:val="0"/>
      <w:divBdr>
        <w:top w:val="none" w:sz="0" w:space="0" w:color="auto"/>
        <w:left w:val="none" w:sz="0" w:space="0" w:color="auto"/>
        <w:bottom w:val="none" w:sz="0" w:space="0" w:color="auto"/>
        <w:right w:val="none" w:sz="0" w:space="0" w:color="auto"/>
      </w:divBdr>
    </w:div>
    <w:div w:id="511259025">
      <w:bodyDiv w:val="1"/>
      <w:marLeft w:val="0"/>
      <w:marRight w:val="0"/>
      <w:marTop w:val="0"/>
      <w:marBottom w:val="0"/>
      <w:divBdr>
        <w:top w:val="none" w:sz="0" w:space="0" w:color="auto"/>
        <w:left w:val="none" w:sz="0" w:space="0" w:color="auto"/>
        <w:bottom w:val="none" w:sz="0" w:space="0" w:color="auto"/>
        <w:right w:val="none" w:sz="0" w:space="0" w:color="auto"/>
      </w:divBdr>
    </w:div>
    <w:div w:id="655695089">
      <w:bodyDiv w:val="1"/>
      <w:marLeft w:val="0"/>
      <w:marRight w:val="0"/>
      <w:marTop w:val="0"/>
      <w:marBottom w:val="0"/>
      <w:divBdr>
        <w:top w:val="none" w:sz="0" w:space="0" w:color="auto"/>
        <w:left w:val="none" w:sz="0" w:space="0" w:color="auto"/>
        <w:bottom w:val="none" w:sz="0" w:space="0" w:color="auto"/>
        <w:right w:val="none" w:sz="0" w:space="0" w:color="auto"/>
      </w:divBdr>
    </w:div>
    <w:div w:id="689530169">
      <w:bodyDiv w:val="1"/>
      <w:marLeft w:val="0"/>
      <w:marRight w:val="0"/>
      <w:marTop w:val="0"/>
      <w:marBottom w:val="0"/>
      <w:divBdr>
        <w:top w:val="none" w:sz="0" w:space="0" w:color="auto"/>
        <w:left w:val="none" w:sz="0" w:space="0" w:color="auto"/>
        <w:bottom w:val="none" w:sz="0" w:space="0" w:color="auto"/>
        <w:right w:val="none" w:sz="0" w:space="0" w:color="auto"/>
      </w:divBdr>
    </w:div>
    <w:div w:id="720325557">
      <w:bodyDiv w:val="1"/>
      <w:marLeft w:val="0"/>
      <w:marRight w:val="0"/>
      <w:marTop w:val="0"/>
      <w:marBottom w:val="0"/>
      <w:divBdr>
        <w:top w:val="none" w:sz="0" w:space="0" w:color="auto"/>
        <w:left w:val="none" w:sz="0" w:space="0" w:color="auto"/>
        <w:bottom w:val="none" w:sz="0" w:space="0" w:color="auto"/>
        <w:right w:val="none" w:sz="0" w:space="0" w:color="auto"/>
      </w:divBdr>
    </w:div>
    <w:div w:id="789057259">
      <w:bodyDiv w:val="1"/>
      <w:marLeft w:val="0"/>
      <w:marRight w:val="0"/>
      <w:marTop w:val="0"/>
      <w:marBottom w:val="0"/>
      <w:divBdr>
        <w:top w:val="none" w:sz="0" w:space="0" w:color="auto"/>
        <w:left w:val="none" w:sz="0" w:space="0" w:color="auto"/>
        <w:bottom w:val="none" w:sz="0" w:space="0" w:color="auto"/>
        <w:right w:val="none" w:sz="0" w:space="0" w:color="auto"/>
      </w:divBdr>
    </w:div>
    <w:div w:id="800617314">
      <w:bodyDiv w:val="1"/>
      <w:marLeft w:val="0"/>
      <w:marRight w:val="0"/>
      <w:marTop w:val="0"/>
      <w:marBottom w:val="0"/>
      <w:divBdr>
        <w:top w:val="none" w:sz="0" w:space="0" w:color="auto"/>
        <w:left w:val="none" w:sz="0" w:space="0" w:color="auto"/>
        <w:bottom w:val="none" w:sz="0" w:space="0" w:color="auto"/>
        <w:right w:val="none" w:sz="0" w:space="0" w:color="auto"/>
      </w:divBdr>
    </w:div>
    <w:div w:id="828642379">
      <w:bodyDiv w:val="1"/>
      <w:marLeft w:val="0"/>
      <w:marRight w:val="0"/>
      <w:marTop w:val="0"/>
      <w:marBottom w:val="0"/>
      <w:divBdr>
        <w:top w:val="none" w:sz="0" w:space="0" w:color="auto"/>
        <w:left w:val="none" w:sz="0" w:space="0" w:color="auto"/>
        <w:bottom w:val="none" w:sz="0" w:space="0" w:color="auto"/>
        <w:right w:val="none" w:sz="0" w:space="0" w:color="auto"/>
      </w:divBdr>
    </w:div>
    <w:div w:id="928269266">
      <w:bodyDiv w:val="1"/>
      <w:marLeft w:val="0"/>
      <w:marRight w:val="0"/>
      <w:marTop w:val="0"/>
      <w:marBottom w:val="0"/>
      <w:divBdr>
        <w:top w:val="none" w:sz="0" w:space="0" w:color="auto"/>
        <w:left w:val="none" w:sz="0" w:space="0" w:color="auto"/>
        <w:bottom w:val="none" w:sz="0" w:space="0" w:color="auto"/>
        <w:right w:val="none" w:sz="0" w:space="0" w:color="auto"/>
      </w:divBdr>
    </w:div>
    <w:div w:id="968627953">
      <w:bodyDiv w:val="1"/>
      <w:marLeft w:val="0"/>
      <w:marRight w:val="0"/>
      <w:marTop w:val="0"/>
      <w:marBottom w:val="0"/>
      <w:divBdr>
        <w:top w:val="none" w:sz="0" w:space="0" w:color="auto"/>
        <w:left w:val="none" w:sz="0" w:space="0" w:color="auto"/>
        <w:bottom w:val="none" w:sz="0" w:space="0" w:color="auto"/>
        <w:right w:val="none" w:sz="0" w:space="0" w:color="auto"/>
      </w:divBdr>
    </w:div>
    <w:div w:id="1035808711">
      <w:bodyDiv w:val="1"/>
      <w:marLeft w:val="0"/>
      <w:marRight w:val="0"/>
      <w:marTop w:val="0"/>
      <w:marBottom w:val="0"/>
      <w:divBdr>
        <w:top w:val="none" w:sz="0" w:space="0" w:color="auto"/>
        <w:left w:val="none" w:sz="0" w:space="0" w:color="auto"/>
        <w:bottom w:val="none" w:sz="0" w:space="0" w:color="auto"/>
        <w:right w:val="none" w:sz="0" w:space="0" w:color="auto"/>
      </w:divBdr>
    </w:div>
    <w:div w:id="1082138225">
      <w:bodyDiv w:val="1"/>
      <w:marLeft w:val="0"/>
      <w:marRight w:val="0"/>
      <w:marTop w:val="0"/>
      <w:marBottom w:val="0"/>
      <w:divBdr>
        <w:top w:val="none" w:sz="0" w:space="0" w:color="auto"/>
        <w:left w:val="none" w:sz="0" w:space="0" w:color="auto"/>
        <w:bottom w:val="none" w:sz="0" w:space="0" w:color="auto"/>
        <w:right w:val="none" w:sz="0" w:space="0" w:color="auto"/>
      </w:divBdr>
    </w:div>
    <w:div w:id="1261181141">
      <w:bodyDiv w:val="1"/>
      <w:marLeft w:val="0"/>
      <w:marRight w:val="0"/>
      <w:marTop w:val="0"/>
      <w:marBottom w:val="0"/>
      <w:divBdr>
        <w:top w:val="none" w:sz="0" w:space="0" w:color="auto"/>
        <w:left w:val="none" w:sz="0" w:space="0" w:color="auto"/>
        <w:bottom w:val="none" w:sz="0" w:space="0" w:color="auto"/>
        <w:right w:val="none" w:sz="0" w:space="0" w:color="auto"/>
      </w:divBdr>
    </w:div>
    <w:div w:id="1266232883">
      <w:bodyDiv w:val="1"/>
      <w:marLeft w:val="0"/>
      <w:marRight w:val="0"/>
      <w:marTop w:val="0"/>
      <w:marBottom w:val="0"/>
      <w:divBdr>
        <w:top w:val="none" w:sz="0" w:space="0" w:color="auto"/>
        <w:left w:val="none" w:sz="0" w:space="0" w:color="auto"/>
        <w:bottom w:val="none" w:sz="0" w:space="0" w:color="auto"/>
        <w:right w:val="none" w:sz="0" w:space="0" w:color="auto"/>
      </w:divBdr>
    </w:div>
    <w:div w:id="1321541270">
      <w:bodyDiv w:val="1"/>
      <w:marLeft w:val="0"/>
      <w:marRight w:val="0"/>
      <w:marTop w:val="0"/>
      <w:marBottom w:val="0"/>
      <w:divBdr>
        <w:top w:val="none" w:sz="0" w:space="0" w:color="auto"/>
        <w:left w:val="none" w:sz="0" w:space="0" w:color="auto"/>
        <w:bottom w:val="none" w:sz="0" w:space="0" w:color="auto"/>
        <w:right w:val="none" w:sz="0" w:space="0" w:color="auto"/>
      </w:divBdr>
    </w:div>
    <w:div w:id="1408305057">
      <w:bodyDiv w:val="1"/>
      <w:marLeft w:val="0"/>
      <w:marRight w:val="0"/>
      <w:marTop w:val="0"/>
      <w:marBottom w:val="0"/>
      <w:divBdr>
        <w:top w:val="none" w:sz="0" w:space="0" w:color="auto"/>
        <w:left w:val="none" w:sz="0" w:space="0" w:color="auto"/>
        <w:bottom w:val="none" w:sz="0" w:space="0" w:color="auto"/>
        <w:right w:val="none" w:sz="0" w:space="0" w:color="auto"/>
      </w:divBdr>
    </w:div>
    <w:div w:id="1418288532">
      <w:bodyDiv w:val="1"/>
      <w:marLeft w:val="0"/>
      <w:marRight w:val="0"/>
      <w:marTop w:val="0"/>
      <w:marBottom w:val="0"/>
      <w:divBdr>
        <w:top w:val="none" w:sz="0" w:space="0" w:color="auto"/>
        <w:left w:val="none" w:sz="0" w:space="0" w:color="auto"/>
        <w:bottom w:val="none" w:sz="0" w:space="0" w:color="auto"/>
        <w:right w:val="none" w:sz="0" w:space="0" w:color="auto"/>
      </w:divBdr>
    </w:div>
    <w:div w:id="1432581533">
      <w:bodyDiv w:val="1"/>
      <w:marLeft w:val="0"/>
      <w:marRight w:val="0"/>
      <w:marTop w:val="0"/>
      <w:marBottom w:val="0"/>
      <w:divBdr>
        <w:top w:val="none" w:sz="0" w:space="0" w:color="auto"/>
        <w:left w:val="none" w:sz="0" w:space="0" w:color="auto"/>
        <w:bottom w:val="none" w:sz="0" w:space="0" w:color="auto"/>
        <w:right w:val="none" w:sz="0" w:space="0" w:color="auto"/>
      </w:divBdr>
    </w:div>
    <w:div w:id="1452017803">
      <w:bodyDiv w:val="1"/>
      <w:marLeft w:val="0"/>
      <w:marRight w:val="0"/>
      <w:marTop w:val="0"/>
      <w:marBottom w:val="0"/>
      <w:divBdr>
        <w:top w:val="none" w:sz="0" w:space="0" w:color="auto"/>
        <w:left w:val="none" w:sz="0" w:space="0" w:color="auto"/>
        <w:bottom w:val="none" w:sz="0" w:space="0" w:color="auto"/>
        <w:right w:val="none" w:sz="0" w:space="0" w:color="auto"/>
      </w:divBdr>
    </w:div>
    <w:div w:id="1511337296">
      <w:bodyDiv w:val="1"/>
      <w:marLeft w:val="0"/>
      <w:marRight w:val="0"/>
      <w:marTop w:val="0"/>
      <w:marBottom w:val="0"/>
      <w:divBdr>
        <w:top w:val="none" w:sz="0" w:space="0" w:color="auto"/>
        <w:left w:val="none" w:sz="0" w:space="0" w:color="auto"/>
        <w:bottom w:val="none" w:sz="0" w:space="0" w:color="auto"/>
        <w:right w:val="none" w:sz="0" w:space="0" w:color="auto"/>
      </w:divBdr>
    </w:div>
    <w:div w:id="1657294254">
      <w:bodyDiv w:val="1"/>
      <w:marLeft w:val="0"/>
      <w:marRight w:val="0"/>
      <w:marTop w:val="0"/>
      <w:marBottom w:val="0"/>
      <w:divBdr>
        <w:top w:val="none" w:sz="0" w:space="0" w:color="auto"/>
        <w:left w:val="none" w:sz="0" w:space="0" w:color="auto"/>
        <w:bottom w:val="none" w:sz="0" w:space="0" w:color="auto"/>
        <w:right w:val="none" w:sz="0" w:space="0" w:color="auto"/>
      </w:divBdr>
      <w:divsChild>
        <w:div w:id="1022896787">
          <w:marLeft w:val="0"/>
          <w:marRight w:val="0"/>
          <w:marTop w:val="0"/>
          <w:marBottom w:val="0"/>
          <w:divBdr>
            <w:top w:val="none" w:sz="0" w:space="0" w:color="auto"/>
            <w:left w:val="none" w:sz="0" w:space="0" w:color="auto"/>
            <w:bottom w:val="none" w:sz="0" w:space="0" w:color="auto"/>
            <w:right w:val="none" w:sz="0" w:space="0" w:color="auto"/>
          </w:divBdr>
          <w:divsChild>
            <w:div w:id="1658412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6976659">
      <w:bodyDiv w:val="1"/>
      <w:marLeft w:val="0"/>
      <w:marRight w:val="0"/>
      <w:marTop w:val="0"/>
      <w:marBottom w:val="0"/>
      <w:divBdr>
        <w:top w:val="none" w:sz="0" w:space="0" w:color="auto"/>
        <w:left w:val="none" w:sz="0" w:space="0" w:color="auto"/>
        <w:bottom w:val="none" w:sz="0" w:space="0" w:color="auto"/>
        <w:right w:val="none" w:sz="0" w:space="0" w:color="auto"/>
      </w:divBdr>
    </w:div>
    <w:div w:id="1667316399">
      <w:bodyDiv w:val="1"/>
      <w:marLeft w:val="0"/>
      <w:marRight w:val="0"/>
      <w:marTop w:val="0"/>
      <w:marBottom w:val="0"/>
      <w:divBdr>
        <w:top w:val="none" w:sz="0" w:space="0" w:color="auto"/>
        <w:left w:val="none" w:sz="0" w:space="0" w:color="auto"/>
        <w:bottom w:val="none" w:sz="0" w:space="0" w:color="auto"/>
        <w:right w:val="none" w:sz="0" w:space="0" w:color="auto"/>
      </w:divBdr>
    </w:div>
    <w:div w:id="1742604598">
      <w:bodyDiv w:val="1"/>
      <w:marLeft w:val="0"/>
      <w:marRight w:val="0"/>
      <w:marTop w:val="0"/>
      <w:marBottom w:val="0"/>
      <w:divBdr>
        <w:top w:val="none" w:sz="0" w:space="0" w:color="auto"/>
        <w:left w:val="none" w:sz="0" w:space="0" w:color="auto"/>
        <w:bottom w:val="none" w:sz="0" w:space="0" w:color="auto"/>
        <w:right w:val="none" w:sz="0" w:space="0" w:color="auto"/>
      </w:divBdr>
    </w:div>
    <w:div w:id="1775052301">
      <w:bodyDiv w:val="1"/>
      <w:marLeft w:val="0"/>
      <w:marRight w:val="0"/>
      <w:marTop w:val="0"/>
      <w:marBottom w:val="0"/>
      <w:divBdr>
        <w:top w:val="none" w:sz="0" w:space="0" w:color="auto"/>
        <w:left w:val="none" w:sz="0" w:space="0" w:color="auto"/>
        <w:bottom w:val="none" w:sz="0" w:space="0" w:color="auto"/>
        <w:right w:val="none" w:sz="0" w:space="0" w:color="auto"/>
      </w:divBdr>
    </w:div>
    <w:div w:id="1886674826">
      <w:bodyDiv w:val="1"/>
      <w:marLeft w:val="0"/>
      <w:marRight w:val="0"/>
      <w:marTop w:val="0"/>
      <w:marBottom w:val="0"/>
      <w:divBdr>
        <w:top w:val="none" w:sz="0" w:space="0" w:color="auto"/>
        <w:left w:val="none" w:sz="0" w:space="0" w:color="auto"/>
        <w:bottom w:val="none" w:sz="0" w:space="0" w:color="auto"/>
        <w:right w:val="none" w:sz="0" w:space="0" w:color="auto"/>
      </w:divBdr>
    </w:div>
    <w:div w:id="1887833720">
      <w:bodyDiv w:val="1"/>
      <w:marLeft w:val="0"/>
      <w:marRight w:val="0"/>
      <w:marTop w:val="0"/>
      <w:marBottom w:val="0"/>
      <w:divBdr>
        <w:top w:val="none" w:sz="0" w:space="0" w:color="auto"/>
        <w:left w:val="none" w:sz="0" w:space="0" w:color="auto"/>
        <w:bottom w:val="none" w:sz="0" w:space="0" w:color="auto"/>
        <w:right w:val="none" w:sz="0" w:space="0" w:color="auto"/>
      </w:divBdr>
    </w:div>
    <w:div w:id="1959943715">
      <w:bodyDiv w:val="1"/>
      <w:marLeft w:val="0"/>
      <w:marRight w:val="0"/>
      <w:marTop w:val="0"/>
      <w:marBottom w:val="0"/>
      <w:divBdr>
        <w:top w:val="none" w:sz="0" w:space="0" w:color="auto"/>
        <w:left w:val="none" w:sz="0" w:space="0" w:color="auto"/>
        <w:bottom w:val="none" w:sz="0" w:space="0" w:color="auto"/>
        <w:right w:val="none" w:sz="0" w:space="0" w:color="auto"/>
      </w:divBdr>
    </w:div>
    <w:div w:id="1961648853">
      <w:bodyDiv w:val="1"/>
      <w:marLeft w:val="0"/>
      <w:marRight w:val="0"/>
      <w:marTop w:val="0"/>
      <w:marBottom w:val="0"/>
      <w:divBdr>
        <w:top w:val="none" w:sz="0" w:space="0" w:color="auto"/>
        <w:left w:val="none" w:sz="0" w:space="0" w:color="auto"/>
        <w:bottom w:val="none" w:sz="0" w:space="0" w:color="auto"/>
        <w:right w:val="none" w:sz="0" w:space="0" w:color="auto"/>
      </w:divBdr>
    </w:div>
    <w:div w:id="2014844439">
      <w:bodyDiv w:val="1"/>
      <w:marLeft w:val="0"/>
      <w:marRight w:val="0"/>
      <w:marTop w:val="0"/>
      <w:marBottom w:val="0"/>
      <w:divBdr>
        <w:top w:val="none" w:sz="0" w:space="0" w:color="auto"/>
        <w:left w:val="none" w:sz="0" w:space="0" w:color="auto"/>
        <w:bottom w:val="none" w:sz="0" w:space="0" w:color="auto"/>
        <w:right w:val="none" w:sz="0" w:space="0" w:color="auto"/>
      </w:divBdr>
    </w:div>
    <w:div w:id="2040202713">
      <w:bodyDiv w:val="1"/>
      <w:marLeft w:val="0"/>
      <w:marRight w:val="0"/>
      <w:marTop w:val="0"/>
      <w:marBottom w:val="0"/>
      <w:divBdr>
        <w:top w:val="none" w:sz="0" w:space="0" w:color="auto"/>
        <w:left w:val="none" w:sz="0" w:space="0" w:color="auto"/>
        <w:bottom w:val="none" w:sz="0" w:space="0" w:color="auto"/>
        <w:right w:val="none" w:sz="0" w:space="0" w:color="auto"/>
      </w:divBdr>
    </w:div>
    <w:div w:id="2105108814">
      <w:bodyDiv w:val="1"/>
      <w:marLeft w:val="0"/>
      <w:marRight w:val="0"/>
      <w:marTop w:val="0"/>
      <w:marBottom w:val="0"/>
      <w:divBdr>
        <w:top w:val="none" w:sz="0" w:space="0" w:color="auto"/>
        <w:left w:val="none" w:sz="0" w:space="0" w:color="auto"/>
        <w:bottom w:val="none" w:sz="0" w:space="0" w:color="auto"/>
        <w:right w:val="none" w:sz="0" w:space="0" w:color="auto"/>
      </w:divBdr>
    </w:div>
    <w:div w:id="2116896060">
      <w:bodyDiv w:val="1"/>
      <w:marLeft w:val="0"/>
      <w:marRight w:val="0"/>
      <w:marTop w:val="0"/>
      <w:marBottom w:val="0"/>
      <w:divBdr>
        <w:top w:val="none" w:sz="0" w:space="0" w:color="auto"/>
        <w:left w:val="none" w:sz="0" w:space="0" w:color="auto"/>
        <w:bottom w:val="none" w:sz="0" w:space="0" w:color="auto"/>
        <w:right w:val="none" w:sz="0" w:space="0" w:color="auto"/>
      </w:divBdr>
    </w:div>
    <w:div w:id="2135101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icwa.org/about-icwa/"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youtube.com/watch?v=QYsWeIo_M-I"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s://dcf.wisconsin.gov/cwportal/policy" TargetMode="External"/><Relationship Id="rId4" Type="http://schemas.openxmlformats.org/officeDocument/2006/relationships/webSettings" Target="webSettings.xml"/><Relationship Id="rId9" Type="http://schemas.openxmlformats.org/officeDocument/2006/relationships/hyperlink" Target="https://docs.legis.wisconsin.gov/statutes/statutes/48/I/02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1113</Words>
  <Characters>6348</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KELLI J BOWE</dc:creator>
  <cp:keywords/>
  <dc:description/>
  <cp:lastModifiedBy>STEPHANIE J REILLY</cp:lastModifiedBy>
  <cp:revision>3</cp:revision>
  <cp:lastPrinted>2021-07-09T16:47:00Z</cp:lastPrinted>
  <dcterms:created xsi:type="dcterms:W3CDTF">2023-04-07T20:31:00Z</dcterms:created>
  <dcterms:modified xsi:type="dcterms:W3CDTF">2023-04-07T20:31:00Z</dcterms:modified>
</cp:coreProperties>
</file>