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2A581" w14:textId="77777777" w:rsidR="00403E98" w:rsidRDefault="005E417E" w:rsidP="00630504">
      <w:pPr>
        <w:pStyle w:val="Heading1"/>
      </w:pPr>
      <w:r>
        <w:t>Information Collection &amp; Risk vs. Safety</w:t>
      </w:r>
    </w:p>
    <w:p w14:paraId="315444DE" w14:textId="77777777" w:rsidR="005E417E" w:rsidRPr="005E417E" w:rsidRDefault="005E417E" w:rsidP="005E417E">
      <w:pPr>
        <w:pStyle w:val="Heading2"/>
      </w:pPr>
      <w:r>
        <w:t xml:space="preserve">Child Welfare Supervisors </w:t>
      </w:r>
    </w:p>
    <w:p w14:paraId="08E2CDEC" w14:textId="77777777" w:rsidR="005E417E" w:rsidRPr="005E417E" w:rsidRDefault="005E417E" w:rsidP="005E417E">
      <w:p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794990">
        <w:rPr>
          <w:rStyle w:val="Heading3Char"/>
        </w:rPr>
        <w:t>Primary Goal:</w:t>
      </w:r>
      <w:r w:rsidRPr="000D2780">
        <w:rPr>
          <w:rFonts w:eastAsia="Times New Roman" w:cs="Times New Roman"/>
          <w:kern w:val="0"/>
          <w14:ligatures w14:val="none"/>
        </w:rPr>
        <w:t xml:space="preserve"> </w:t>
      </w:r>
      <w:r>
        <w:rPr>
          <w:rFonts w:eastAsia="Times New Roman" w:cs="Times New Roman"/>
          <w:kern w:val="0"/>
          <w14:ligatures w14:val="none"/>
        </w:rPr>
        <w:t>Child Welfare Supervisors will</w:t>
      </w:r>
      <w:r w:rsidRPr="000D2780">
        <w:rPr>
          <w:rFonts w:eastAsia="Times New Roman" w:cs="Times New Roman"/>
          <w:kern w:val="0"/>
          <w14:ligatures w14:val="none"/>
        </w:rPr>
        <w:t xml:space="preserve"> recognize </w:t>
      </w:r>
      <w:r>
        <w:rPr>
          <w:rFonts w:eastAsia="Times New Roman" w:cs="Times New Roman"/>
          <w:kern w:val="0"/>
          <w14:ligatures w14:val="none"/>
        </w:rPr>
        <w:t xml:space="preserve">and examine the differences between risk and safety and learn to feel more confident in safety decision making by leaning into the Safety Standards and gather relevant and sufficient information.  </w:t>
      </w:r>
    </w:p>
    <w:p w14:paraId="00027EFA" w14:textId="77777777" w:rsidR="00DC1D81" w:rsidRDefault="00D97EA5" w:rsidP="00D12664">
      <w:pPr>
        <w:pStyle w:val="Body"/>
      </w:pPr>
      <w:r>
        <w:pict w14:anchorId="77FA06CA">
          <v:rect id="_x0000_i1026" style="width:0;height:1.5pt" o:hralign="center" o:hrstd="t" o:hr="t" fillcolor="#a0a0a0" stroked="f"/>
        </w:pict>
      </w:r>
    </w:p>
    <w:p w14:paraId="7ACDDEAF" w14:textId="5AA40E3A" w:rsidR="00DC1D81" w:rsidRPr="00600A9C" w:rsidRDefault="00D24784" w:rsidP="00DC1D81">
      <w:pPr>
        <w:pStyle w:val="Heading2"/>
      </w:pPr>
      <w:r>
        <w:t>Risk vs. Safety</w:t>
      </w:r>
    </w:p>
    <w:p w14:paraId="46E4E3AD" w14:textId="77777777" w:rsidR="00245977" w:rsidRPr="00390FE3" w:rsidRDefault="00D24784" w:rsidP="001172BB">
      <w:pPr>
        <w:pStyle w:val="Heading3"/>
      </w:pPr>
      <w:r>
        <w:t>Risk</w:t>
      </w:r>
    </w:p>
    <w:p w14:paraId="55FF2E1A" w14:textId="77777777" w:rsidR="00245977" w:rsidRDefault="00D24784" w:rsidP="00245977">
      <w:pPr>
        <w:pStyle w:val="Body"/>
      </w:pPr>
      <w:r>
        <w:t>Risk is a situation involving exposure to danger. The act or failure to act in such a way to bring the possibility of danger.</w:t>
      </w:r>
    </w:p>
    <w:p w14:paraId="39987583" w14:textId="77777777" w:rsidR="00D24784" w:rsidRDefault="00D24784" w:rsidP="00D24784">
      <w:pPr>
        <w:pStyle w:val="Heading3"/>
      </w:pPr>
      <w:r>
        <w:t>Safety</w:t>
      </w:r>
    </w:p>
    <w:p w14:paraId="28E0E2CE" w14:textId="77777777" w:rsidR="00D24784" w:rsidRDefault="00D24784" w:rsidP="00D24784">
      <w:r>
        <w:t>Safety is the absence of danger to a child and/or sufficient parent/caregiver protective capacities to assure that a child is protected. A child is safe or unsafe; there is no continuum. Safety is determined by the definitions of present/impending dangers in our Standards.</w:t>
      </w:r>
    </w:p>
    <w:p w14:paraId="5669C5DC" w14:textId="77777777" w:rsidR="00D24784" w:rsidRDefault="00D24784" w:rsidP="00D24784">
      <w:hyperlink r:id="rId5" w:history="1">
        <w:r w:rsidRPr="00D24784">
          <w:rPr>
            <w:rStyle w:val="Hyperlink"/>
          </w:rPr>
          <w:t>Child Protective Services Safety Intervention Standards</w:t>
        </w:r>
      </w:hyperlink>
    </w:p>
    <w:p w14:paraId="32D87EA3" w14:textId="77777777" w:rsidR="00D24784" w:rsidRDefault="00D97EA5" w:rsidP="00D24784">
      <w:r>
        <w:pict w14:anchorId="11BAB501">
          <v:rect id="_x0000_i1027" style="width:0;height:1.5pt" o:hralign="center" o:bullet="t" o:hrstd="t" o:hr="t" fillcolor="#a0a0a0" stroked="f"/>
        </w:pict>
      </w:r>
    </w:p>
    <w:p w14:paraId="59DE3C7C" w14:textId="77777777" w:rsidR="005D702B" w:rsidRDefault="005D702B" w:rsidP="005D702B">
      <w:pPr>
        <w:pStyle w:val="Heading2"/>
      </w:pPr>
      <w:r>
        <w:t>Critical Thinking Activity</w:t>
      </w:r>
    </w:p>
    <w:p w14:paraId="3DC34E98" w14:textId="77777777" w:rsidR="005D702B" w:rsidRDefault="005D702B" w:rsidP="005D702B">
      <w:r>
        <w:t>A child welfare professional (CWP) comes to supervision feeling unsure about whether a child is unsafe and if an in-home plan would work. The family is experiencing several challenges, but it is not clear whether the situation crosses the danger threshold.</w:t>
      </w:r>
    </w:p>
    <w:p w14:paraId="08AAE621" w14:textId="77777777" w:rsidR="005D702B" w:rsidRDefault="005D702B" w:rsidP="005D702B">
      <w:pPr>
        <w:pStyle w:val="ListParagraph"/>
        <w:numPr>
          <w:ilvl w:val="0"/>
          <w:numId w:val="31"/>
        </w:numPr>
      </w:pPr>
      <w:r>
        <w:t>What are some questions you can ask to have workers analyze the information gathered on the case?</w:t>
      </w:r>
    </w:p>
    <w:p w14:paraId="1F4B295A" w14:textId="77777777" w:rsidR="005D702B" w:rsidRDefault="005D702B" w:rsidP="005D702B">
      <w:pPr>
        <w:pStyle w:val="ListParagraph"/>
        <w:numPr>
          <w:ilvl w:val="1"/>
          <w:numId w:val="31"/>
        </w:numPr>
      </w:pPr>
      <w:r>
        <w:t>How are you distinguishing risk from safety concerns?</w:t>
      </w:r>
    </w:p>
    <w:p w14:paraId="217E1F5D" w14:textId="77777777" w:rsidR="005D702B" w:rsidRDefault="005D702B" w:rsidP="005D702B">
      <w:pPr>
        <w:pStyle w:val="ListParagraph"/>
        <w:numPr>
          <w:ilvl w:val="1"/>
          <w:numId w:val="31"/>
        </w:numPr>
      </w:pPr>
      <w:r>
        <w:t>What information suggests the child may be experiencing danger versus the family experiencing stress, hardship, or risk?</w:t>
      </w:r>
    </w:p>
    <w:p w14:paraId="7E85F910" w14:textId="77777777" w:rsidR="005D702B" w:rsidRDefault="005D702B" w:rsidP="005D702B">
      <w:pPr>
        <w:pStyle w:val="ListParagraph"/>
        <w:numPr>
          <w:ilvl w:val="0"/>
          <w:numId w:val="31"/>
        </w:numPr>
      </w:pPr>
      <w:r>
        <w:t>How can we guide the conversation to have workers think critically about the safety decisions?</w:t>
      </w:r>
    </w:p>
    <w:p w14:paraId="74B0E98C" w14:textId="77777777" w:rsidR="005D702B" w:rsidRDefault="005D702B" w:rsidP="005D702B">
      <w:pPr>
        <w:pStyle w:val="ListParagraph"/>
        <w:numPr>
          <w:ilvl w:val="1"/>
          <w:numId w:val="31"/>
        </w:numPr>
      </w:pPr>
      <w:r>
        <w:t>Were there areas of danger threshold criteria that did not meet, and has this influenced your safety decision?</w:t>
      </w:r>
    </w:p>
    <w:p w14:paraId="41FCA11C" w14:textId="77777777" w:rsidR="005D702B" w:rsidRDefault="005D702B" w:rsidP="005D702B">
      <w:pPr>
        <w:pStyle w:val="ListParagraph"/>
        <w:numPr>
          <w:ilvl w:val="1"/>
          <w:numId w:val="31"/>
        </w:numPr>
      </w:pPr>
      <w:r>
        <w:lastRenderedPageBreak/>
        <w:t>What information helped determine whether the situation crosses the danger threshold?</w:t>
      </w:r>
    </w:p>
    <w:p w14:paraId="13BD95C0" w14:textId="77777777" w:rsidR="005D702B" w:rsidRDefault="005D702B" w:rsidP="005D702B">
      <w:pPr>
        <w:pStyle w:val="ListParagraph"/>
        <w:numPr>
          <w:ilvl w:val="1"/>
          <w:numId w:val="31"/>
        </w:numPr>
      </w:pPr>
      <w:r>
        <w:t>What specific behaviors, conditions, or situations led you to your safety conclusion?</w:t>
      </w:r>
    </w:p>
    <w:p w14:paraId="6B26B3C6" w14:textId="77777777" w:rsidR="005D702B" w:rsidRPr="005D702B" w:rsidRDefault="005D702B" w:rsidP="005D702B">
      <w:pPr>
        <w:pStyle w:val="ListParagraph"/>
        <w:numPr>
          <w:ilvl w:val="1"/>
          <w:numId w:val="31"/>
        </w:numPr>
      </w:pPr>
      <w:r>
        <w:t>What information supports that the child is safe or unsafe?</w:t>
      </w:r>
    </w:p>
    <w:p w14:paraId="46CBA8A4" w14:textId="77777777" w:rsidR="005D702B" w:rsidRDefault="00D97EA5" w:rsidP="005D702B">
      <w:pPr>
        <w:pStyle w:val="Heading2"/>
      </w:pPr>
      <w:r>
        <w:pict w14:anchorId="2B82F42D">
          <v:rect id="_x0000_i1028" style="width:0;height:1.5pt" o:hralign="center" o:hrstd="t" o:hr="t" fillcolor="#a0a0a0" stroked="f"/>
        </w:pict>
      </w:r>
    </w:p>
    <w:p w14:paraId="367EF467" w14:textId="010A053F" w:rsidR="00D24784" w:rsidRDefault="00D24784" w:rsidP="00D24784">
      <w:pPr>
        <w:pStyle w:val="Heading2"/>
      </w:pPr>
      <w:r>
        <w:t>Relevant and Sufficient Information</w:t>
      </w:r>
    </w:p>
    <w:p w14:paraId="3F72EE4E" w14:textId="77777777" w:rsidR="00794990" w:rsidRDefault="00794990" w:rsidP="00794990">
      <w:pPr>
        <w:pStyle w:val="Heading3"/>
      </w:pPr>
      <w:r>
        <w:t>Relevant Information:</w:t>
      </w:r>
    </w:p>
    <w:p w14:paraId="372D0CD7" w14:textId="77777777" w:rsidR="00794990" w:rsidRDefault="00794990" w:rsidP="00794990">
      <w:pPr>
        <w:pStyle w:val="ListParagraph"/>
        <w:numPr>
          <w:ilvl w:val="0"/>
          <w:numId w:val="27"/>
        </w:numPr>
      </w:pPr>
      <w:r>
        <w:t>Factual and purposeful information in assessing the family</w:t>
      </w:r>
    </w:p>
    <w:p w14:paraId="56525A2A" w14:textId="77777777" w:rsidR="00794990" w:rsidRDefault="00794990" w:rsidP="00794990">
      <w:pPr>
        <w:pStyle w:val="ListParagraph"/>
        <w:numPr>
          <w:ilvl w:val="0"/>
          <w:numId w:val="27"/>
        </w:numPr>
      </w:pPr>
      <w:r>
        <w:t>Aligned with the purpose and Standards to make decisions</w:t>
      </w:r>
    </w:p>
    <w:p w14:paraId="3059D0BB" w14:textId="77777777" w:rsidR="00794990" w:rsidRDefault="00794990" w:rsidP="00794990">
      <w:pPr>
        <w:pStyle w:val="ListParagraph"/>
        <w:numPr>
          <w:ilvl w:val="0"/>
          <w:numId w:val="27"/>
        </w:numPr>
      </w:pPr>
      <w:r>
        <w:t>Concerned with evidence of a safe/unsafe home environment</w:t>
      </w:r>
    </w:p>
    <w:p w14:paraId="00A956C0" w14:textId="77777777" w:rsidR="00794990" w:rsidRDefault="00794990" w:rsidP="00794990">
      <w:pPr>
        <w:pStyle w:val="ListParagraph"/>
        <w:numPr>
          <w:ilvl w:val="0"/>
          <w:numId w:val="27"/>
        </w:numPr>
      </w:pPr>
      <w:r>
        <w:t xml:space="preserve">Provides information to presence/absence of threats to child safety </w:t>
      </w:r>
    </w:p>
    <w:p w14:paraId="7B71BBCB" w14:textId="77777777" w:rsidR="00794990" w:rsidRDefault="00794990" w:rsidP="00794990">
      <w:pPr>
        <w:pStyle w:val="ListParagraph"/>
        <w:numPr>
          <w:ilvl w:val="0"/>
          <w:numId w:val="27"/>
        </w:numPr>
      </w:pPr>
      <w:r>
        <w:t>Pertains to the meaning and significance of information gathered</w:t>
      </w:r>
    </w:p>
    <w:p w14:paraId="553E55DA" w14:textId="77777777" w:rsidR="00794990" w:rsidRPr="00794990" w:rsidRDefault="00794990" w:rsidP="00794990">
      <w:pPr>
        <w:pStyle w:val="ListParagraph"/>
        <w:numPr>
          <w:ilvl w:val="0"/>
          <w:numId w:val="27"/>
        </w:numPr>
      </w:pPr>
      <w:r>
        <w:t>Provides an understanding of mitigating factors for maltreatment</w:t>
      </w:r>
    </w:p>
    <w:p w14:paraId="5370825B" w14:textId="77777777" w:rsidR="00794990" w:rsidRDefault="00794990" w:rsidP="00794990">
      <w:pPr>
        <w:pStyle w:val="Heading3"/>
      </w:pPr>
      <w:r>
        <w:t>Sufficient Information:</w:t>
      </w:r>
    </w:p>
    <w:p w14:paraId="1E45C80F" w14:textId="77777777" w:rsidR="00794990" w:rsidRDefault="00794990" w:rsidP="00794990">
      <w:pPr>
        <w:pStyle w:val="ListParagraph"/>
        <w:numPr>
          <w:ilvl w:val="0"/>
          <w:numId w:val="28"/>
        </w:numPr>
      </w:pPr>
      <w:r>
        <w:t>Information that is specific to the family</w:t>
      </w:r>
    </w:p>
    <w:p w14:paraId="7618A99C" w14:textId="77777777" w:rsidR="00794990" w:rsidRDefault="00794990" w:rsidP="00794990">
      <w:pPr>
        <w:pStyle w:val="ListParagraph"/>
        <w:numPr>
          <w:ilvl w:val="0"/>
          <w:numId w:val="28"/>
        </w:numPr>
      </w:pPr>
      <w:r>
        <w:t>Describes both concerns and strengths of the family</w:t>
      </w:r>
    </w:p>
    <w:p w14:paraId="2B2FAE6C" w14:textId="77777777" w:rsidR="00794990" w:rsidRDefault="00794990" w:rsidP="00794990">
      <w:pPr>
        <w:pStyle w:val="ListParagraph"/>
        <w:numPr>
          <w:ilvl w:val="0"/>
          <w:numId w:val="28"/>
        </w:numPr>
      </w:pPr>
      <w:r>
        <w:t>Identifies behaviors, perceptions, conditions, beliefs, etc.</w:t>
      </w:r>
    </w:p>
    <w:p w14:paraId="5F433CAD" w14:textId="77777777" w:rsidR="00794990" w:rsidRDefault="00794990" w:rsidP="00794990">
      <w:pPr>
        <w:pStyle w:val="ListParagraph"/>
        <w:numPr>
          <w:ilvl w:val="0"/>
          <w:numId w:val="28"/>
        </w:numPr>
      </w:pPr>
      <w:r>
        <w:t>Information is gathered through interviews, observations, and reports</w:t>
      </w:r>
    </w:p>
    <w:p w14:paraId="317B91B7" w14:textId="77777777" w:rsidR="00794990" w:rsidRDefault="00794990" w:rsidP="00794990">
      <w:pPr>
        <w:pStyle w:val="ListParagraph"/>
        <w:numPr>
          <w:ilvl w:val="0"/>
          <w:numId w:val="28"/>
        </w:numPr>
      </w:pPr>
      <w:r>
        <w:t>It has depth</w:t>
      </w:r>
    </w:p>
    <w:p w14:paraId="6C91DD4A" w14:textId="77777777" w:rsidR="00794990" w:rsidRPr="00794990" w:rsidRDefault="00794990" w:rsidP="00794990">
      <w:pPr>
        <w:pStyle w:val="ListParagraph"/>
        <w:numPr>
          <w:ilvl w:val="0"/>
          <w:numId w:val="28"/>
        </w:numPr>
      </w:pPr>
      <w:r>
        <w:t>Provides a guide for understanding what questions need to be answered to determine safety</w:t>
      </w:r>
    </w:p>
    <w:p w14:paraId="32E3487C" w14:textId="77777777" w:rsidR="00794990" w:rsidRPr="00D24784" w:rsidRDefault="00794990" w:rsidP="00D24784">
      <w:hyperlink r:id="rId6" w:history="1">
        <w:r w:rsidRPr="00794990">
          <w:rPr>
            <w:rStyle w:val="Hyperlink"/>
          </w:rPr>
          <w:t>Child Protective Services Access &amp; Initial Assessment Standards</w:t>
        </w:r>
      </w:hyperlink>
      <w:r>
        <w:t xml:space="preserve"> – Appendix 1: Information to be Gathered and Analyzed in Primary Assessment Cases</w:t>
      </w:r>
    </w:p>
    <w:p w14:paraId="54608667" w14:textId="77777777" w:rsidR="00D24784" w:rsidRDefault="00D97EA5" w:rsidP="00D24784">
      <w:r>
        <w:pict w14:anchorId="3EE5A29C">
          <v:rect id="_x0000_i1029" style="width:0;height:1.5pt" o:hralign="center" o:hrstd="t" o:hr="t" fillcolor="#a0a0a0" stroked="f"/>
        </w:pict>
      </w:r>
    </w:p>
    <w:p w14:paraId="62764A7C" w14:textId="38FA7299" w:rsidR="005D702B" w:rsidRDefault="00C470B3" w:rsidP="00516161">
      <w:pPr>
        <w:pStyle w:val="Heading2"/>
      </w:pPr>
      <w:r>
        <w:t>Activity</w:t>
      </w:r>
    </w:p>
    <w:p w14:paraId="790EDB69" w14:textId="60C0B6FD" w:rsidR="00C470B3" w:rsidRDefault="00C470B3" w:rsidP="00C470B3">
      <w:r>
        <w:t xml:space="preserve">What barriers, struggles, or aversions often show </w:t>
      </w:r>
      <w:r w:rsidR="00A80852">
        <w:t>up during supervision for CWPs</w:t>
      </w:r>
      <w:r w:rsidR="00EA4352">
        <w:t xml:space="preserve"> when considering in-home planning?</w:t>
      </w:r>
    </w:p>
    <w:p w14:paraId="5B6216A7" w14:textId="04104B09" w:rsidR="00EA4352" w:rsidRDefault="00EA4352" w:rsidP="00EA4352">
      <w:pPr>
        <w:pStyle w:val="ListParagraph"/>
        <w:numPr>
          <w:ilvl w:val="0"/>
          <w:numId w:val="32"/>
        </w:numPr>
      </w:pPr>
      <w:r>
        <w:t>When CWPs</w:t>
      </w:r>
      <w:r w:rsidR="00C434D8">
        <w:t xml:space="preserve"> feel uncertain about safety decisions, what information do they often focus on that may be relevant to safety?</w:t>
      </w:r>
    </w:p>
    <w:p w14:paraId="2F391276" w14:textId="25FFCB91" w:rsidR="00C434D8" w:rsidRDefault="00C434D8" w:rsidP="00EA4352">
      <w:pPr>
        <w:pStyle w:val="ListParagraph"/>
        <w:numPr>
          <w:ilvl w:val="0"/>
          <w:numId w:val="32"/>
        </w:numPr>
      </w:pPr>
      <w:r>
        <w:lastRenderedPageBreak/>
        <w:t>What key pieces of information do CWPs</w:t>
      </w:r>
      <w:r w:rsidR="006016DF">
        <w:t xml:space="preserve"> sometimes miss when assessing family functioning?</w:t>
      </w:r>
    </w:p>
    <w:p w14:paraId="63109F2B" w14:textId="07B0732E" w:rsidR="006016DF" w:rsidRDefault="006016DF" w:rsidP="00EA4352">
      <w:pPr>
        <w:pStyle w:val="ListParagraph"/>
        <w:numPr>
          <w:ilvl w:val="0"/>
          <w:numId w:val="32"/>
        </w:numPr>
      </w:pPr>
      <w:r>
        <w:t>How can supervisors help CWPs</w:t>
      </w:r>
      <w:r w:rsidR="00093626">
        <w:t xml:space="preserve"> dig deeper when the information gathered feels incomplete?</w:t>
      </w:r>
    </w:p>
    <w:p w14:paraId="7436917D" w14:textId="1CD980D0" w:rsidR="00093626" w:rsidRPr="00C470B3" w:rsidRDefault="00093626" w:rsidP="00093626">
      <w:hyperlink r:id="rId7" w:history="1">
        <w:r w:rsidRPr="00494991">
          <w:rPr>
            <w:rStyle w:val="Hyperlink"/>
          </w:rPr>
          <w:t>Padlet link to focus on questions for staff</w:t>
        </w:r>
      </w:hyperlink>
    </w:p>
    <w:p w14:paraId="7CAA93DE" w14:textId="77777777" w:rsidR="00D05ED1" w:rsidRDefault="00D97EA5" w:rsidP="00D05ED1">
      <w:r>
        <w:pict w14:anchorId="5062E2FB">
          <v:rect id="_x0000_i1030" style="width:0;height:1.5pt" o:hralign="center" o:hrstd="t" o:hr="t" fillcolor="#a0a0a0" stroked="f"/>
        </w:pict>
      </w:r>
    </w:p>
    <w:p w14:paraId="36F79FF0" w14:textId="5064572D" w:rsidR="00D05ED1" w:rsidRDefault="00277349" w:rsidP="00D05ED1">
      <w:pPr>
        <w:pStyle w:val="Heading2"/>
      </w:pPr>
      <w:r>
        <w:t xml:space="preserve">Predictability </w:t>
      </w:r>
    </w:p>
    <w:p w14:paraId="3DDA37D7" w14:textId="1523F183" w:rsidR="00FA6C87" w:rsidRDefault="00FA6C87" w:rsidP="00FA6C87">
      <w:pPr>
        <w:rPr>
          <w:rFonts w:cs="Calibri"/>
        </w:rPr>
      </w:pPr>
      <w:r>
        <w:t xml:space="preserve">Predictability helps us determine whether a dangerous situation is likely to happen again. Supervisors help CWPs analyze patterns of behavior, caregiver functioning, and past responses to stress to help understand whether a threat to child safety is likely to occur again. We want CWPs to become more familiar with assessing if the danger is likely to happen again if nothing </w:t>
      </w:r>
      <w:r w:rsidRPr="00814EBD">
        <w:rPr>
          <w:rFonts w:cs="Calibri"/>
        </w:rPr>
        <w:t xml:space="preserve">changes. </w:t>
      </w:r>
    </w:p>
    <w:p w14:paraId="7DAE149A" w14:textId="77777777" w:rsidR="00C420D6" w:rsidRPr="00C420D6" w:rsidRDefault="00C420D6" w:rsidP="00C420D6">
      <w:pPr>
        <w:pStyle w:val="NormalWeb"/>
        <w:rPr>
          <w:rFonts w:ascii="Calibri" w:hAnsi="Calibri" w:cs="Calibri"/>
        </w:rPr>
      </w:pPr>
      <w:r w:rsidRPr="00C420D6">
        <w:rPr>
          <w:rFonts w:ascii="Calibri" w:hAnsi="Calibri" w:cs="Calibri"/>
        </w:rPr>
        <w:t>Example: A mother has two children (ages 4 and 7). During a recent argument with her partner, neighbors reported loud yelling and objects being thrown. Police were called, but no charges were filed.</w:t>
      </w:r>
    </w:p>
    <w:p w14:paraId="1A594F75" w14:textId="77777777" w:rsidR="00C420D6" w:rsidRPr="00C420D6" w:rsidRDefault="00C420D6" w:rsidP="00C420D6">
      <w:pPr>
        <w:pStyle w:val="NormalWeb"/>
        <w:rPr>
          <w:rFonts w:ascii="Calibri" w:hAnsi="Calibri" w:cs="Calibri"/>
        </w:rPr>
      </w:pPr>
      <w:r w:rsidRPr="00C420D6">
        <w:rPr>
          <w:rFonts w:ascii="Calibri" w:hAnsi="Calibri" w:cs="Calibri"/>
        </w:rPr>
        <w:t>The worker reports that the mother states this was a “one-time situation,” but also reports arguments between the couple happen often when stress increases.</w:t>
      </w:r>
    </w:p>
    <w:p w14:paraId="5026DB0B" w14:textId="61718D6C" w:rsidR="00C420D6" w:rsidRPr="00C420D6" w:rsidRDefault="00C420D6" w:rsidP="00C420D6">
      <w:pPr>
        <w:pStyle w:val="NormalWeb"/>
        <w:rPr>
          <w:rFonts w:ascii="Calibri" w:hAnsi="Calibri" w:cs="Calibri"/>
        </w:rPr>
      </w:pPr>
      <w:r w:rsidRPr="00C420D6">
        <w:rPr>
          <w:rFonts w:ascii="Calibri" w:hAnsi="Calibri" w:cs="Calibri"/>
        </w:rPr>
        <w:t xml:space="preserve">What information would help determine if this situation is </w:t>
      </w:r>
      <w:r w:rsidRPr="00C420D6">
        <w:rPr>
          <w:rStyle w:val="Strong"/>
          <w:rFonts w:ascii="Calibri" w:eastAsiaTheme="majorEastAsia" w:hAnsi="Calibri" w:cs="Calibri"/>
          <w:b w:val="0"/>
          <w:bCs w:val="0"/>
        </w:rPr>
        <w:t>predictable or unpredictable</w:t>
      </w:r>
      <w:r w:rsidRPr="00C420D6">
        <w:rPr>
          <w:rFonts w:ascii="Calibri" w:hAnsi="Calibri" w:cs="Calibri"/>
        </w:rPr>
        <w:t>?</w:t>
      </w:r>
    </w:p>
    <w:p w14:paraId="5E1BE12D" w14:textId="77777777" w:rsidR="00814EBD" w:rsidRPr="00814EBD" w:rsidRDefault="00814EBD" w:rsidP="00814EBD">
      <w:pPr>
        <w:pStyle w:val="NormalWeb"/>
        <w:rPr>
          <w:rFonts w:ascii="Calibri" w:hAnsi="Calibri" w:cs="Calibri"/>
        </w:rPr>
      </w:pPr>
      <w:r w:rsidRPr="00814EBD">
        <w:rPr>
          <w:rFonts w:ascii="Calibri" w:hAnsi="Calibri" w:cs="Calibri"/>
        </w:rPr>
        <w:t>Examples supervisors might identify:</w:t>
      </w:r>
    </w:p>
    <w:p w14:paraId="6E9A612C" w14:textId="77777777" w:rsidR="00814EBD" w:rsidRPr="00814EBD" w:rsidRDefault="00814EBD" w:rsidP="00814EBD">
      <w:pPr>
        <w:pStyle w:val="NormalWeb"/>
        <w:numPr>
          <w:ilvl w:val="0"/>
          <w:numId w:val="33"/>
        </w:numPr>
        <w:rPr>
          <w:rFonts w:ascii="Calibri" w:hAnsi="Calibri" w:cs="Calibri"/>
        </w:rPr>
      </w:pPr>
      <w:r w:rsidRPr="00814EBD">
        <w:rPr>
          <w:rFonts w:ascii="Calibri" w:hAnsi="Calibri" w:cs="Calibri"/>
        </w:rPr>
        <w:t>Frequency of arguments</w:t>
      </w:r>
    </w:p>
    <w:p w14:paraId="338ECF6B" w14:textId="77777777" w:rsidR="00814EBD" w:rsidRPr="00814EBD" w:rsidRDefault="00814EBD" w:rsidP="00814EBD">
      <w:pPr>
        <w:pStyle w:val="NormalWeb"/>
        <w:numPr>
          <w:ilvl w:val="0"/>
          <w:numId w:val="33"/>
        </w:numPr>
        <w:rPr>
          <w:rFonts w:ascii="Calibri" w:hAnsi="Calibri" w:cs="Calibri"/>
        </w:rPr>
      </w:pPr>
      <w:r w:rsidRPr="00814EBD">
        <w:rPr>
          <w:rFonts w:ascii="Calibri" w:hAnsi="Calibri" w:cs="Calibri"/>
        </w:rPr>
        <w:t>History of violence</w:t>
      </w:r>
    </w:p>
    <w:p w14:paraId="08B80E39" w14:textId="77777777" w:rsidR="00814EBD" w:rsidRPr="00814EBD" w:rsidRDefault="00814EBD" w:rsidP="00814EBD">
      <w:pPr>
        <w:pStyle w:val="NormalWeb"/>
        <w:numPr>
          <w:ilvl w:val="0"/>
          <w:numId w:val="33"/>
        </w:numPr>
        <w:rPr>
          <w:rFonts w:ascii="Calibri" w:hAnsi="Calibri" w:cs="Calibri"/>
        </w:rPr>
      </w:pPr>
      <w:r w:rsidRPr="00814EBD">
        <w:rPr>
          <w:rFonts w:ascii="Calibri" w:hAnsi="Calibri" w:cs="Calibri"/>
        </w:rPr>
        <w:t>How conflict typically escalates</w:t>
      </w:r>
    </w:p>
    <w:p w14:paraId="180645B9" w14:textId="77777777" w:rsidR="00814EBD" w:rsidRPr="00814EBD" w:rsidRDefault="00814EBD" w:rsidP="00814EBD">
      <w:pPr>
        <w:pStyle w:val="NormalWeb"/>
        <w:numPr>
          <w:ilvl w:val="0"/>
          <w:numId w:val="33"/>
        </w:numPr>
        <w:rPr>
          <w:rFonts w:ascii="Calibri" w:hAnsi="Calibri" w:cs="Calibri"/>
        </w:rPr>
      </w:pPr>
      <w:r w:rsidRPr="00814EBD">
        <w:rPr>
          <w:rFonts w:ascii="Calibri" w:hAnsi="Calibri" w:cs="Calibri"/>
        </w:rPr>
        <w:t>Caregiver stress triggers</w:t>
      </w:r>
    </w:p>
    <w:p w14:paraId="43AD99B5" w14:textId="77777777" w:rsidR="00814EBD" w:rsidRPr="00814EBD" w:rsidRDefault="00814EBD" w:rsidP="00814EBD">
      <w:pPr>
        <w:pStyle w:val="NormalWeb"/>
        <w:numPr>
          <w:ilvl w:val="0"/>
          <w:numId w:val="33"/>
        </w:numPr>
        <w:rPr>
          <w:rFonts w:ascii="Calibri" w:hAnsi="Calibri" w:cs="Calibri"/>
        </w:rPr>
      </w:pPr>
      <w:r w:rsidRPr="00814EBD">
        <w:rPr>
          <w:rFonts w:ascii="Calibri" w:hAnsi="Calibri" w:cs="Calibri"/>
        </w:rPr>
        <w:t>Whether children are present during incidents</w:t>
      </w:r>
    </w:p>
    <w:p w14:paraId="75EE83E0" w14:textId="77777777" w:rsidR="00814EBD" w:rsidRDefault="00814EBD" w:rsidP="00814EBD">
      <w:pPr>
        <w:pStyle w:val="NormalWeb"/>
        <w:numPr>
          <w:ilvl w:val="0"/>
          <w:numId w:val="33"/>
        </w:numPr>
        <w:rPr>
          <w:rFonts w:ascii="Calibri" w:hAnsi="Calibri" w:cs="Calibri"/>
        </w:rPr>
      </w:pPr>
      <w:r w:rsidRPr="00814EBD">
        <w:rPr>
          <w:rFonts w:ascii="Calibri" w:hAnsi="Calibri" w:cs="Calibri"/>
        </w:rPr>
        <w:t>Past responses to conflict</w:t>
      </w:r>
    </w:p>
    <w:p w14:paraId="2BB9BA7B" w14:textId="237FDD4D" w:rsidR="00C420D6" w:rsidRPr="00814EBD" w:rsidRDefault="00C420D6" w:rsidP="00C420D6">
      <w:pPr>
        <w:pStyle w:val="NormalWeb"/>
        <w:rPr>
          <w:rFonts w:ascii="Calibri" w:hAnsi="Calibri" w:cs="Calibri"/>
        </w:rPr>
      </w:pPr>
      <w:r>
        <w:rPr>
          <w:rFonts w:ascii="Calibri" w:hAnsi="Calibri" w:cs="Calibri"/>
        </w:rPr>
        <w:t xml:space="preserve">As a supervisor, what are some questions you could ask to help </w:t>
      </w:r>
      <w:r w:rsidR="00124D59">
        <w:rPr>
          <w:rFonts w:ascii="Calibri" w:hAnsi="Calibri" w:cs="Calibri"/>
        </w:rPr>
        <w:t>CWPs</w:t>
      </w:r>
      <w:r>
        <w:rPr>
          <w:rFonts w:ascii="Calibri" w:hAnsi="Calibri" w:cs="Calibri"/>
        </w:rPr>
        <w:t xml:space="preserve"> assess predictability?</w:t>
      </w:r>
    </w:p>
    <w:p w14:paraId="04B82B7A" w14:textId="77777777" w:rsidR="00124D59" w:rsidRPr="00124D59" w:rsidRDefault="00124D59" w:rsidP="00124D59">
      <w:pPr>
        <w:pStyle w:val="NormalWeb"/>
        <w:numPr>
          <w:ilvl w:val="0"/>
          <w:numId w:val="34"/>
        </w:numPr>
        <w:rPr>
          <w:rFonts w:ascii="Calibri" w:hAnsi="Calibri" w:cs="Calibri"/>
        </w:rPr>
      </w:pPr>
      <w:r w:rsidRPr="00124D59">
        <w:rPr>
          <w:rFonts w:ascii="Calibri" w:hAnsi="Calibri" w:cs="Calibri"/>
        </w:rPr>
        <w:t>What patterns do you see in the caregiver’s behavior?</w:t>
      </w:r>
    </w:p>
    <w:p w14:paraId="28688751" w14:textId="77777777" w:rsidR="00124D59" w:rsidRPr="00124D59" w:rsidRDefault="00124D59" w:rsidP="00124D59">
      <w:pPr>
        <w:pStyle w:val="NormalWeb"/>
        <w:numPr>
          <w:ilvl w:val="0"/>
          <w:numId w:val="34"/>
        </w:numPr>
        <w:rPr>
          <w:rFonts w:ascii="Calibri" w:hAnsi="Calibri" w:cs="Calibri"/>
        </w:rPr>
      </w:pPr>
      <w:r w:rsidRPr="00124D59">
        <w:rPr>
          <w:rFonts w:ascii="Calibri" w:hAnsi="Calibri" w:cs="Calibri"/>
        </w:rPr>
        <w:t>When conflict occurs, how does it typically escalate?</w:t>
      </w:r>
    </w:p>
    <w:p w14:paraId="4D1BF768" w14:textId="77777777" w:rsidR="00124D59" w:rsidRPr="00124D59" w:rsidRDefault="00124D59" w:rsidP="00124D59">
      <w:pPr>
        <w:pStyle w:val="NormalWeb"/>
        <w:numPr>
          <w:ilvl w:val="0"/>
          <w:numId w:val="34"/>
        </w:numPr>
        <w:rPr>
          <w:rFonts w:ascii="Calibri" w:hAnsi="Calibri" w:cs="Calibri"/>
        </w:rPr>
      </w:pPr>
      <w:r w:rsidRPr="00124D59">
        <w:rPr>
          <w:rFonts w:ascii="Calibri" w:hAnsi="Calibri" w:cs="Calibri"/>
        </w:rPr>
        <w:t>What triggers seem to increase the likelihood of this situation happening again?</w:t>
      </w:r>
    </w:p>
    <w:p w14:paraId="44EF2779" w14:textId="77777777" w:rsidR="00124D59" w:rsidRPr="00124D59" w:rsidRDefault="00124D59" w:rsidP="00124D59">
      <w:pPr>
        <w:pStyle w:val="NormalWeb"/>
        <w:numPr>
          <w:ilvl w:val="0"/>
          <w:numId w:val="34"/>
        </w:numPr>
        <w:rPr>
          <w:rFonts w:ascii="Calibri" w:hAnsi="Calibri" w:cs="Calibri"/>
        </w:rPr>
      </w:pPr>
      <w:r w:rsidRPr="00124D59">
        <w:rPr>
          <w:rFonts w:ascii="Calibri" w:hAnsi="Calibri" w:cs="Calibri"/>
        </w:rPr>
        <w:t>How has the caregiver handled similar stress in the past?</w:t>
      </w:r>
    </w:p>
    <w:p w14:paraId="25CA2CDE" w14:textId="77777777" w:rsidR="00124D59" w:rsidRPr="00124D59" w:rsidRDefault="00124D59" w:rsidP="00124D59">
      <w:pPr>
        <w:pStyle w:val="NormalWeb"/>
        <w:numPr>
          <w:ilvl w:val="0"/>
          <w:numId w:val="34"/>
        </w:numPr>
        <w:rPr>
          <w:rFonts w:ascii="Calibri" w:hAnsi="Calibri" w:cs="Calibri"/>
        </w:rPr>
      </w:pPr>
      <w:r w:rsidRPr="00124D59">
        <w:rPr>
          <w:rFonts w:ascii="Calibri" w:hAnsi="Calibri" w:cs="Calibri"/>
        </w:rPr>
        <w:t xml:space="preserve">How does assessing predictability influence your safety planning? </w:t>
      </w:r>
    </w:p>
    <w:p w14:paraId="5828074E" w14:textId="77777777" w:rsidR="00124D59" w:rsidRDefault="00124D59" w:rsidP="00124D59">
      <w:pPr>
        <w:pStyle w:val="NormalWeb"/>
        <w:numPr>
          <w:ilvl w:val="0"/>
          <w:numId w:val="34"/>
        </w:numPr>
        <w:rPr>
          <w:rFonts w:ascii="Calibri" w:hAnsi="Calibri" w:cs="Calibri"/>
        </w:rPr>
      </w:pPr>
      <w:r w:rsidRPr="00124D59">
        <w:rPr>
          <w:rFonts w:ascii="Calibri" w:hAnsi="Calibri" w:cs="Calibri"/>
        </w:rPr>
        <w:t xml:space="preserve">How do we support staff to move from gut feelings to analysis? </w:t>
      </w:r>
    </w:p>
    <w:p w14:paraId="282AFC5C" w14:textId="77777777" w:rsidR="00124D59" w:rsidRDefault="00D97EA5" w:rsidP="00124D59">
      <w:r>
        <w:lastRenderedPageBreak/>
        <w:pict w14:anchorId="70EF5208">
          <v:rect id="_x0000_i1031" style="width:0;height:1.5pt" o:hralign="center" o:hrstd="t" o:hr="t" fillcolor="#a0a0a0" stroked="f"/>
        </w:pict>
      </w:r>
    </w:p>
    <w:p w14:paraId="14202E37" w14:textId="77777777" w:rsidR="00124D59" w:rsidRDefault="00124D59" w:rsidP="00124D59">
      <w:pPr>
        <w:pStyle w:val="Heading2"/>
      </w:pPr>
      <w:r>
        <w:t>Reflection &amp; Action</w:t>
      </w:r>
    </w:p>
    <w:p w14:paraId="3199B0D3" w14:textId="77777777" w:rsidR="00124D59" w:rsidRDefault="00124D59" w:rsidP="00124D59">
      <w:pPr>
        <w:pStyle w:val="ListParagraph"/>
        <w:numPr>
          <w:ilvl w:val="0"/>
          <w:numId w:val="30"/>
        </w:numPr>
      </w:pPr>
      <w:r>
        <w:t>What is one thing you want to remind yourself next time you’re feeling fearful of a risk case?</w:t>
      </w:r>
    </w:p>
    <w:p w14:paraId="4ED50115" w14:textId="77777777" w:rsidR="00124D59" w:rsidRDefault="00124D59" w:rsidP="00124D59"/>
    <w:p w14:paraId="0177D6FC" w14:textId="77777777" w:rsidR="00124D59" w:rsidRDefault="00124D59" w:rsidP="00124D59"/>
    <w:p w14:paraId="12FD4D67" w14:textId="661F1A46" w:rsidR="00124D59" w:rsidRDefault="00124D59" w:rsidP="00124D59">
      <w:pPr>
        <w:pStyle w:val="ListParagraph"/>
        <w:numPr>
          <w:ilvl w:val="0"/>
          <w:numId w:val="30"/>
        </w:numPr>
      </w:pPr>
      <w:r>
        <w:t>What is one new strategy you would like to use with your staff in case staffing?</w:t>
      </w:r>
    </w:p>
    <w:p w14:paraId="70215502" w14:textId="77777777" w:rsidR="00124D59" w:rsidRDefault="00124D59" w:rsidP="00124D59"/>
    <w:p w14:paraId="41FFD16D" w14:textId="77777777" w:rsidR="00124D59" w:rsidRDefault="00124D59" w:rsidP="00124D59"/>
    <w:p w14:paraId="49C71D12" w14:textId="77777777" w:rsidR="00124D59" w:rsidRPr="005275CB" w:rsidRDefault="00124D59" w:rsidP="00124D59">
      <w:pPr>
        <w:pStyle w:val="ListParagraph"/>
        <w:numPr>
          <w:ilvl w:val="0"/>
          <w:numId w:val="30"/>
        </w:numPr>
      </w:pPr>
      <w:r>
        <w:t>What is one action you can take to support family preservation more consistently?</w:t>
      </w:r>
    </w:p>
    <w:p w14:paraId="26AA5E45" w14:textId="77777777" w:rsidR="00124D59" w:rsidRPr="00124D59" w:rsidRDefault="00124D59" w:rsidP="00124D59">
      <w:pPr>
        <w:pStyle w:val="NormalWeb"/>
        <w:ind w:left="360"/>
        <w:rPr>
          <w:rFonts w:ascii="Calibri" w:hAnsi="Calibri" w:cs="Calibri"/>
        </w:rPr>
      </w:pPr>
    </w:p>
    <w:p w14:paraId="7D7929FB" w14:textId="77777777" w:rsidR="00350BE5" w:rsidRPr="00350BE5" w:rsidRDefault="00350BE5" w:rsidP="00350BE5">
      <w:pPr>
        <w:jc w:val="center"/>
      </w:pPr>
    </w:p>
    <w:sectPr w:rsidR="00350BE5" w:rsidRPr="00350BE5" w:rsidSect="00543135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FFFFFF83"/>
    <w:multiLevelType w:val="singleLevel"/>
    <w:tmpl w:val="004E2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70B42A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4B530A"/>
    <w:multiLevelType w:val="hybridMultilevel"/>
    <w:tmpl w:val="FDB22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B8047B"/>
    <w:multiLevelType w:val="multilevel"/>
    <w:tmpl w:val="0890E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EA1882"/>
    <w:multiLevelType w:val="multilevel"/>
    <w:tmpl w:val="9446DE66"/>
    <w:lvl w:ilvl="0">
      <w:start w:val="1"/>
      <w:numFmt w:val="decimal"/>
      <w:pStyle w:val="ListContinue5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lvlRestart w:val="1"/>
      <w:suff w:val="space"/>
      <w:lvlText w:val="◦"/>
      <w:lvlJc w:val="left"/>
      <w:pPr>
        <w:ind w:left="1080" w:hanging="360"/>
      </w:pPr>
      <w:rPr>
        <w:rFonts w:ascii="Segoe UI Symbol" w:hAnsi="Segoe UI Symbol" w:hint="default"/>
        <w:color w:val="auto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5" w15:restartNumberingAfterBreak="0">
    <w:nsid w:val="0DD72658"/>
    <w:multiLevelType w:val="hybridMultilevel"/>
    <w:tmpl w:val="64F6B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4B18B0"/>
    <w:multiLevelType w:val="hybridMultilevel"/>
    <w:tmpl w:val="9FA4D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4163CD"/>
    <w:multiLevelType w:val="multilevel"/>
    <w:tmpl w:val="FDAC5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496857"/>
    <w:multiLevelType w:val="multilevel"/>
    <w:tmpl w:val="2AF20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704E4B"/>
    <w:multiLevelType w:val="hybridMultilevel"/>
    <w:tmpl w:val="D486A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D80D39"/>
    <w:multiLevelType w:val="hybridMultilevel"/>
    <w:tmpl w:val="C6E26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9773FB"/>
    <w:multiLevelType w:val="multilevel"/>
    <w:tmpl w:val="4BCC4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93526F"/>
    <w:multiLevelType w:val="hybridMultilevel"/>
    <w:tmpl w:val="599AD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CE49A0"/>
    <w:multiLevelType w:val="hybridMultilevel"/>
    <w:tmpl w:val="80A262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22310E"/>
    <w:multiLevelType w:val="multilevel"/>
    <w:tmpl w:val="7090D4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lvlRestart w:val="1"/>
      <w:suff w:val="space"/>
      <w:lvlText w:val="◦"/>
      <w:lvlJc w:val="left"/>
      <w:pPr>
        <w:ind w:left="1080" w:hanging="360"/>
      </w:pPr>
      <w:rPr>
        <w:rFonts w:ascii="Segoe UI Symbol" w:hAnsi="Segoe UI Symbol" w:hint="default"/>
        <w:color w:val="auto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15" w15:restartNumberingAfterBreak="0">
    <w:nsid w:val="34B66836"/>
    <w:multiLevelType w:val="multilevel"/>
    <w:tmpl w:val="6A8E3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69C3210"/>
    <w:multiLevelType w:val="multilevel"/>
    <w:tmpl w:val="AB7A0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7118B7"/>
    <w:multiLevelType w:val="hybridMultilevel"/>
    <w:tmpl w:val="D09A1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281CFE"/>
    <w:multiLevelType w:val="hybridMultilevel"/>
    <w:tmpl w:val="B9D6C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6A75BB"/>
    <w:multiLevelType w:val="hybridMultilevel"/>
    <w:tmpl w:val="C91A83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D50F47"/>
    <w:multiLevelType w:val="hybridMultilevel"/>
    <w:tmpl w:val="B6BC0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F149B9"/>
    <w:multiLevelType w:val="hybridMultilevel"/>
    <w:tmpl w:val="0E3457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757C35"/>
    <w:multiLevelType w:val="hybridMultilevel"/>
    <w:tmpl w:val="97BCA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472C9F"/>
    <w:multiLevelType w:val="hybridMultilevel"/>
    <w:tmpl w:val="0906A9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B22E3B"/>
    <w:multiLevelType w:val="hybridMultilevel"/>
    <w:tmpl w:val="96548F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391864"/>
    <w:multiLevelType w:val="hybridMultilevel"/>
    <w:tmpl w:val="BCA0DF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B7795C"/>
    <w:multiLevelType w:val="hybridMultilevel"/>
    <w:tmpl w:val="1EB0B9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9C7120"/>
    <w:multiLevelType w:val="hybridMultilevel"/>
    <w:tmpl w:val="1C869072"/>
    <w:lvl w:ilvl="0" w:tplc="CBC627DE">
      <w:start w:val="1"/>
      <w:numFmt w:val="bullet"/>
      <w:pStyle w:val="ListBullet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0A53D9B"/>
    <w:multiLevelType w:val="hybridMultilevel"/>
    <w:tmpl w:val="282A3C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B24784"/>
    <w:multiLevelType w:val="multilevel"/>
    <w:tmpl w:val="BB9E5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EEA2F2E"/>
    <w:multiLevelType w:val="hybridMultilevel"/>
    <w:tmpl w:val="6EFAC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0443749">
    <w:abstractNumId w:val="11"/>
  </w:num>
  <w:num w:numId="2" w16cid:durableId="2018771561">
    <w:abstractNumId w:val="9"/>
  </w:num>
  <w:num w:numId="3" w16cid:durableId="1891113062">
    <w:abstractNumId w:val="29"/>
  </w:num>
  <w:num w:numId="4" w16cid:durableId="363528298">
    <w:abstractNumId w:val="8"/>
  </w:num>
  <w:num w:numId="5" w16cid:durableId="1930262394">
    <w:abstractNumId w:val="16"/>
  </w:num>
  <w:num w:numId="6" w16cid:durableId="1847941213">
    <w:abstractNumId w:val="7"/>
  </w:num>
  <w:num w:numId="7" w16cid:durableId="1196768837">
    <w:abstractNumId w:val="15"/>
  </w:num>
  <w:num w:numId="8" w16cid:durableId="167209427">
    <w:abstractNumId w:val="12"/>
  </w:num>
  <w:num w:numId="9" w16cid:durableId="580288416">
    <w:abstractNumId w:val="2"/>
  </w:num>
  <w:num w:numId="10" w16cid:durableId="644819865">
    <w:abstractNumId w:val="22"/>
  </w:num>
  <w:num w:numId="11" w16cid:durableId="52969990">
    <w:abstractNumId w:val="10"/>
  </w:num>
  <w:num w:numId="12" w16cid:durableId="292906035">
    <w:abstractNumId w:val="17"/>
  </w:num>
  <w:num w:numId="13" w16cid:durableId="1821657571">
    <w:abstractNumId w:val="24"/>
  </w:num>
  <w:num w:numId="14" w16cid:durableId="160125010">
    <w:abstractNumId w:val="13"/>
  </w:num>
  <w:num w:numId="15" w16cid:durableId="340276568">
    <w:abstractNumId w:val="14"/>
  </w:num>
  <w:num w:numId="16" w16cid:durableId="633411404">
    <w:abstractNumId w:val="14"/>
    <w:lvlOverride w:ilvl="0">
      <w:lvl w:ilvl="0">
        <w:start w:val="1"/>
        <w:numFmt w:val="decimal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720" w:firstLine="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bullet"/>
        <w:lvlRestart w:val="1"/>
        <w:suff w:val="space"/>
        <w:lvlText w:val="◦"/>
        <w:lvlJc w:val="left"/>
        <w:pPr>
          <w:ind w:left="1440" w:firstLine="0"/>
        </w:pPr>
        <w:rPr>
          <w:rFonts w:ascii="Segoe UI Symbol" w:hAnsi="Segoe UI Symbol" w:hint="default"/>
          <w:color w:val="auto"/>
        </w:rPr>
      </w:lvl>
    </w:lvlOverride>
    <w:lvlOverride w:ilvl="3">
      <w:lvl w:ilvl="3">
        <w:start w:val="1"/>
        <w:numFmt w:val="lowerLetter"/>
        <w:lvlText w:val="%4)"/>
        <w:lvlJc w:val="left"/>
        <w:pPr>
          <w:ind w:left="2160" w:firstLine="0"/>
        </w:pPr>
        <w:rPr>
          <w:rFonts w:hint="default"/>
        </w:rPr>
      </w:lvl>
    </w:lvlOverride>
    <w:lvlOverride w:ilvl="4">
      <w:lvl w:ilvl="4">
        <w:start w:val="1"/>
        <w:numFmt w:val="decimal"/>
        <w:lvlText w:val="(%5)"/>
        <w:lvlJc w:val="left"/>
        <w:pPr>
          <w:ind w:left="2880" w:firstLine="0"/>
        </w:pPr>
        <w:rPr>
          <w:rFonts w:hint="default"/>
        </w:rPr>
      </w:lvl>
    </w:lvlOverride>
    <w:lvlOverride w:ilvl="5">
      <w:lvl w:ilvl="5">
        <w:start w:val="1"/>
        <w:numFmt w:val="lowerLetter"/>
        <w:lvlText w:val="(%6)"/>
        <w:lvlJc w:val="left"/>
        <w:pPr>
          <w:ind w:left="3600" w:firstLine="0"/>
        </w:pPr>
        <w:rPr>
          <w:rFonts w:hint="default"/>
        </w:rPr>
      </w:lvl>
    </w:lvlOverride>
    <w:lvlOverride w:ilvl="6">
      <w:lvl w:ilvl="6">
        <w:start w:val="1"/>
        <w:numFmt w:val="lowerRoman"/>
        <w:lvlText w:val="(%7)"/>
        <w:lvlJc w:val="left"/>
        <w:pPr>
          <w:ind w:left="432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(%8)"/>
        <w:lvlJc w:val="left"/>
        <w:pPr>
          <w:ind w:left="5040" w:firstLine="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(%9)"/>
        <w:lvlJc w:val="left"/>
        <w:pPr>
          <w:ind w:left="5760" w:firstLine="0"/>
        </w:pPr>
        <w:rPr>
          <w:rFonts w:hint="default"/>
        </w:rPr>
      </w:lvl>
    </w:lvlOverride>
  </w:num>
  <w:num w:numId="17" w16cid:durableId="361513663">
    <w:abstractNumId w:val="14"/>
  </w:num>
  <w:num w:numId="18" w16cid:durableId="317462349">
    <w:abstractNumId w:val="1"/>
  </w:num>
  <w:num w:numId="19" w16cid:durableId="1328171392">
    <w:abstractNumId w:val="0"/>
  </w:num>
  <w:num w:numId="20" w16cid:durableId="643387777">
    <w:abstractNumId w:val="4"/>
  </w:num>
  <w:num w:numId="21" w16cid:durableId="1312247667">
    <w:abstractNumId w:val="19"/>
  </w:num>
  <w:num w:numId="22" w16cid:durableId="159698216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714160942">
    <w:abstractNumId w:val="27"/>
  </w:num>
  <w:num w:numId="24" w16cid:durableId="220599633">
    <w:abstractNumId w:val="28"/>
  </w:num>
  <w:num w:numId="25" w16cid:durableId="802119899">
    <w:abstractNumId w:val="5"/>
  </w:num>
  <w:num w:numId="26" w16cid:durableId="457183054">
    <w:abstractNumId w:val="20"/>
  </w:num>
  <w:num w:numId="27" w16cid:durableId="1743872096">
    <w:abstractNumId w:val="30"/>
  </w:num>
  <w:num w:numId="28" w16cid:durableId="737558233">
    <w:abstractNumId w:val="26"/>
  </w:num>
  <w:num w:numId="29" w16cid:durableId="669916176">
    <w:abstractNumId w:val="23"/>
  </w:num>
  <w:num w:numId="30" w16cid:durableId="491600500">
    <w:abstractNumId w:val="18"/>
  </w:num>
  <w:num w:numId="31" w16cid:durableId="2117869219">
    <w:abstractNumId w:val="6"/>
  </w:num>
  <w:num w:numId="32" w16cid:durableId="903494838">
    <w:abstractNumId w:val="21"/>
  </w:num>
  <w:num w:numId="33" w16cid:durableId="1617907902">
    <w:abstractNumId w:val="3"/>
  </w:num>
  <w:num w:numId="34" w16cid:durableId="26026445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02B"/>
    <w:rsid w:val="00034E40"/>
    <w:rsid w:val="00041F9B"/>
    <w:rsid w:val="00045A2D"/>
    <w:rsid w:val="00045A75"/>
    <w:rsid w:val="00066DD5"/>
    <w:rsid w:val="00080776"/>
    <w:rsid w:val="000924AA"/>
    <w:rsid w:val="00093626"/>
    <w:rsid w:val="000A3C63"/>
    <w:rsid w:val="000E778A"/>
    <w:rsid w:val="000F45E7"/>
    <w:rsid w:val="000F6066"/>
    <w:rsid w:val="000F61A6"/>
    <w:rsid w:val="0010456D"/>
    <w:rsid w:val="001172BB"/>
    <w:rsid w:val="00124D59"/>
    <w:rsid w:val="001443D8"/>
    <w:rsid w:val="00172246"/>
    <w:rsid w:val="0017370D"/>
    <w:rsid w:val="0018115D"/>
    <w:rsid w:val="001950A2"/>
    <w:rsid w:val="001A3791"/>
    <w:rsid w:val="001D1A5C"/>
    <w:rsid w:val="001F1339"/>
    <w:rsid w:val="00245977"/>
    <w:rsid w:val="0027019E"/>
    <w:rsid w:val="00270589"/>
    <w:rsid w:val="00277349"/>
    <w:rsid w:val="0028212E"/>
    <w:rsid w:val="002948FE"/>
    <w:rsid w:val="002B3F10"/>
    <w:rsid w:val="002B48A2"/>
    <w:rsid w:val="002D1BCF"/>
    <w:rsid w:val="002E39CF"/>
    <w:rsid w:val="002E7C45"/>
    <w:rsid w:val="002F1F8A"/>
    <w:rsid w:val="00310E48"/>
    <w:rsid w:val="00332787"/>
    <w:rsid w:val="00350BE5"/>
    <w:rsid w:val="0036318A"/>
    <w:rsid w:val="00390FE3"/>
    <w:rsid w:val="0039582C"/>
    <w:rsid w:val="003A2C36"/>
    <w:rsid w:val="003F4CF1"/>
    <w:rsid w:val="00400367"/>
    <w:rsid w:val="004005E5"/>
    <w:rsid w:val="00403E98"/>
    <w:rsid w:val="00414343"/>
    <w:rsid w:val="00431624"/>
    <w:rsid w:val="00441BE3"/>
    <w:rsid w:val="004535E8"/>
    <w:rsid w:val="00477702"/>
    <w:rsid w:val="00494991"/>
    <w:rsid w:val="004A637A"/>
    <w:rsid w:val="004F273D"/>
    <w:rsid w:val="00516161"/>
    <w:rsid w:val="005275CB"/>
    <w:rsid w:val="00543135"/>
    <w:rsid w:val="00566BD4"/>
    <w:rsid w:val="00575817"/>
    <w:rsid w:val="0058367C"/>
    <w:rsid w:val="00586799"/>
    <w:rsid w:val="005B62AE"/>
    <w:rsid w:val="005C6D15"/>
    <w:rsid w:val="005D5F6C"/>
    <w:rsid w:val="005D702B"/>
    <w:rsid w:val="005E417E"/>
    <w:rsid w:val="00600A9C"/>
    <w:rsid w:val="006016DF"/>
    <w:rsid w:val="006023A6"/>
    <w:rsid w:val="00611A8E"/>
    <w:rsid w:val="00630504"/>
    <w:rsid w:val="00633932"/>
    <w:rsid w:val="00687AF2"/>
    <w:rsid w:val="0069547B"/>
    <w:rsid w:val="006A742B"/>
    <w:rsid w:val="006E4842"/>
    <w:rsid w:val="006F1B63"/>
    <w:rsid w:val="007368D4"/>
    <w:rsid w:val="00794990"/>
    <w:rsid w:val="007D0E2A"/>
    <w:rsid w:val="007F1148"/>
    <w:rsid w:val="00812A51"/>
    <w:rsid w:val="00814EBD"/>
    <w:rsid w:val="0083772C"/>
    <w:rsid w:val="00847602"/>
    <w:rsid w:val="008B2375"/>
    <w:rsid w:val="008C3EF2"/>
    <w:rsid w:val="008D506C"/>
    <w:rsid w:val="008F128D"/>
    <w:rsid w:val="00903FA7"/>
    <w:rsid w:val="00927099"/>
    <w:rsid w:val="00951341"/>
    <w:rsid w:val="0099033A"/>
    <w:rsid w:val="009B279F"/>
    <w:rsid w:val="009D1166"/>
    <w:rsid w:val="009F46A9"/>
    <w:rsid w:val="009F5D49"/>
    <w:rsid w:val="00A03069"/>
    <w:rsid w:val="00A14AE9"/>
    <w:rsid w:val="00A63BE1"/>
    <w:rsid w:val="00A80852"/>
    <w:rsid w:val="00A84360"/>
    <w:rsid w:val="00A92FB9"/>
    <w:rsid w:val="00A95088"/>
    <w:rsid w:val="00AA26EA"/>
    <w:rsid w:val="00AA74C0"/>
    <w:rsid w:val="00AA7B85"/>
    <w:rsid w:val="00AF5C4F"/>
    <w:rsid w:val="00B23CA1"/>
    <w:rsid w:val="00B37F6F"/>
    <w:rsid w:val="00B5219D"/>
    <w:rsid w:val="00B54653"/>
    <w:rsid w:val="00B620C8"/>
    <w:rsid w:val="00B71DFC"/>
    <w:rsid w:val="00B76397"/>
    <w:rsid w:val="00B875BA"/>
    <w:rsid w:val="00B96DA1"/>
    <w:rsid w:val="00BC361B"/>
    <w:rsid w:val="00BD1160"/>
    <w:rsid w:val="00BD4984"/>
    <w:rsid w:val="00BD5CBE"/>
    <w:rsid w:val="00BD7703"/>
    <w:rsid w:val="00BE6E01"/>
    <w:rsid w:val="00BF7BBB"/>
    <w:rsid w:val="00C14AC4"/>
    <w:rsid w:val="00C3207C"/>
    <w:rsid w:val="00C3299C"/>
    <w:rsid w:val="00C420D6"/>
    <w:rsid w:val="00C434D8"/>
    <w:rsid w:val="00C470B3"/>
    <w:rsid w:val="00C71E14"/>
    <w:rsid w:val="00C7738D"/>
    <w:rsid w:val="00C9693E"/>
    <w:rsid w:val="00D05ED1"/>
    <w:rsid w:val="00D06CB5"/>
    <w:rsid w:val="00D11C75"/>
    <w:rsid w:val="00D12664"/>
    <w:rsid w:val="00D1688D"/>
    <w:rsid w:val="00D213E4"/>
    <w:rsid w:val="00D24784"/>
    <w:rsid w:val="00D3054D"/>
    <w:rsid w:val="00D3453B"/>
    <w:rsid w:val="00D46F55"/>
    <w:rsid w:val="00D53DFC"/>
    <w:rsid w:val="00D80479"/>
    <w:rsid w:val="00D92730"/>
    <w:rsid w:val="00DA3EC3"/>
    <w:rsid w:val="00DC0113"/>
    <w:rsid w:val="00DC1D81"/>
    <w:rsid w:val="00DC5480"/>
    <w:rsid w:val="00DD0A0A"/>
    <w:rsid w:val="00DE1CE7"/>
    <w:rsid w:val="00DE3CA9"/>
    <w:rsid w:val="00DF0B4C"/>
    <w:rsid w:val="00E07ED7"/>
    <w:rsid w:val="00E30861"/>
    <w:rsid w:val="00E468EC"/>
    <w:rsid w:val="00E47593"/>
    <w:rsid w:val="00E563C9"/>
    <w:rsid w:val="00E67BA3"/>
    <w:rsid w:val="00EA4352"/>
    <w:rsid w:val="00EB3A74"/>
    <w:rsid w:val="00EC2D8E"/>
    <w:rsid w:val="00F1064F"/>
    <w:rsid w:val="00F15D0C"/>
    <w:rsid w:val="00F172B9"/>
    <w:rsid w:val="00F20E43"/>
    <w:rsid w:val="00F37146"/>
    <w:rsid w:val="00F478AA"/>
    <w:rsid w:val="00F54D7F"/>
    <w:rsid w:val="00F70170"/>
    <w:rsid w:val="00F82875"/>
    <w:rsid w:val="00F9008E"/>
    <w:rsid w:val="00F93368"/>
    <w:rsid w:val="00FA14E0"/>
    <w:rsid w:val="00FA6C87"/>
    <w:rsid w:val="00FC3178"/>
    <w:rsid w:val="00FE6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B46F4"/>
  <w15:chartTrackingRefBased/>
  <w15:docId w15:val="{0077C541-0D55-40B1-AFD4-E89D627F0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0B4C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0504"/>
    <w:pPr>
      <w:spacing w:after="120"/>
      <w:outlineLvl w:val="0"/>
    </w:pPr>
    <w:rPr>
      <w:rFonts w:ascii="Verdana" w:hAnsi="Verdana" w:cs="Times New Roman"/>
      <w:b/>
      <w:bCs/>
      <w:color w:val="05363E" w:themeColor="text1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71E14"/>
    <w:pPr>
      <w:spacing w:before="360" w:after="0"/>
      <w:outlineLvl w:val="1"/>
    </w:pPr>
    <w:rPr>
      <w:rFonts w:cs="Calibri"/>
      <w:b/>
      <w:bCs/>
      <w:color w:val="0A6C7C" w:themeColor="text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172BB"/>
    <w:pPr>
      <w:keepNext/>
      <w:keepLines/>
      <w:spacing w:before="120" w:after="0"/>
      <w:outlineLvl w:val="2"/>
    </w:pPr>
    <w:rPr>
      <w:rFonts w:eastAsiaTheme="majorEastAsia" w:cstheme="majorBidi"/>
      <w:color w:val="096474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D4984"/>
    <w:pPr>
      <w:keepNext/>
      <w:keepLines/>
      <w:spacing w:before="120" w:after="0"/>
      <w:outlineLvl w:val="3"/>
    </w:pPr>
    <w:rPr>
      <w:rFonts w:eastAsiaTheme="majorEastAsia" w:cstheme="majorBidi"/>
      <w:b/>
      <w:bCs/>
      <w:color w:val="05363E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1BCF"/>
    <w:pPr>
      <w:keepNext/>
      <w:keepLines/>
      <w:spacing w:before="80" w:after="40"/>
      <w:outlineLvl w:val="4"/>
    </w:pPr>
    <w:rPr>
      <w:rFonts w:eastAsiaTheme="majorEastAsia" w:cstheme="majorBidi"/>
      <w:color w:val="096474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1B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10B2CC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1BCF"/>
    <w:pPr>
      <w:keepNext/>
      <w:keepLines/>
      <w:spacing w:before="40" w:after="0"/>
      <w:outlineLvl w:val="6"/>
    </w:pPr>
    <w:rPr>
      <w:rFonts w:eastAsiaTheme="majorEastAsia" w:cstheme="majorBidi"/>
      <w:color w:val="10B2CC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1BCF"/>
    <w:pPr>
      <w:keepNext/>
      <w:keepLines/>
      <w:spacing w:after="0"/>
      <w:outlineLvl w:val="7"/>
    </w:pPr>
    <w:rPr>
      <w:rFonts w:eastAsiaTheme="majorEastAsia" w:cstheme="majorBidi"/>
      <w:i/>
      <w:iCs/>
      <w:color w:val="0A6C7C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1BCF"/>
    <w:pPr>
      <w:keepNext/>
      <w:keepLines/>
      <w:spacing w:after="0"/>
      <w:outlineLvl w:val="8"/>
    </w:pPr>
    <w:rPr>
      <w:rFonts w:eastAsiaTheme="majorEastAsia" w:cstheme="majorBidi"/>
      <w:color w:val="0A6C7C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0504"/>
    <w:rPr>
      <w:rFonts w:ascii="Verdana" w:hAnsi="Verdana" w:cs="Times New Roman"/>
      <w:b/>
      <w:bCs/>
      <w:color w:val="05363E" w:themeColor="text1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C71E14"/>
    <w:rPr>
      <w:rFonts w:ascii="Calibri" w:hAnsi="Calibri" w:cs="Calibri"/>
      <w:b/>
      <w:bCs/>
      <w:color w:val="0A6C7C" w:themeColor="text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172BB"/>
    <w:rPr>
      <w:rFonts w:ascii="Calibri" w:eastAsiaTheme="majorEastAsia" w:hAnsi="Calibri" w:cstheme="majorBidi"/>
      <w:color w:val="096474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BD4984"/>
    <w:rPr>
      <w:rFonts w:ascii="Calibri" w:eastAsiaTheme="majorEastAsia" w:hAnsi="Calibri" w:cstheme="majorBidi"/>
      <w:b/>
      <w:bCs/>
      <w:color w:val="05363E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1BCF"/>
    <w:rPr>
      <w:rFonts w:eastAsiaTheme="majorEastAsia" w:cstheme="majorBidi"/>
      <w:color w:val="096474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1BCF"/>
    <w:rPr>
      <w:rFonts w:eastAsiaTheme="majorEastAsia" w:cstheme="majorBidi"/>
      <w:i/>
      <w:iCs/>
      <w:color w:val="10B2CC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1BCF"/>
    <w:rPr>
      <w:rFonts w:eastAsiaTheme="majorEastAsia" w:cstheme="majorBidi"/>
      <w:color w:val="10B2CC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1BCF"/>
    <w:rPr>
      <w:rFonts w:eastAsiaTheme="majorEastAsia" w:cstheme="majorBidi"/>
      <w:i/>
      <w:iCs/>
      <w:color w:val="0A6C7C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1BCF"/>
    <w:rPr>
      <w:rFonts w:eastAsiaTheme="majorEastAsia" w:cstheme="majorBidi"/>
      <w:color w:val="0A6C7C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1B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1B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1BCF"/>
    <w:pPr>
      <w:numPr>
        <w:ilvl w:val="1"/>
      </w:numPr>
    </w:pPr>
    <w:rPr>
      <w:rFonts w:eastAsiaTheme="majorEastAsia" w:cstheme="majorBidi"/>
      <w:color w:val="10B2CC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1BCF"/>
    <w:rPr>
      <w:rFonts w:eastAsiaTheme="majorEastAsia" w:cstheme="majorBidi"/>
      <w:color w:val="10B2CC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1BCF"/>
    <w:pPr>
      <w:spacing w:before="160"/>
      <w:jc w:val="center"/>
    </w:pPr>
    <w:rPr>
      <w:i/>
      <w:iCs/>
      <w:color w:val="0D8FA4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1BCF"/>
    <w:rPr>
      <w:i/>
      <w:iCs/>
      <w:color w:val="0D8FA4" w:themeColor="text1" w:themeTint="BF"/>
    </w:rPr>
  </w:style>
  <w:style w:type="paragraph" w:customStyle="1" w:styleId="ListBulletLevel1NoSpacing">
    <w:name w:val="List Bullet Level 1 No Spacing"/>
    <w:basedOn w:val="ListBullet"/>
    <w:qFormat/>
    <w:rsid w:val="00F82875"/>
    <w:pPr>
      <w:contextualSpacing/>
    </w:pPr>
  </w:style>
  <w:style w:type="character" w:styleId="IntenseEmphasis">
    <w:name w:val="Intense Emphasis"/>
    <w:basedOn w:val="DefaultParagraphFont"/>
    <w:uiPriority w:val="21"/>
    <w:qFormat/>
    <w:rsid w:val="002D1BCF"/>
    <w:rPr>
      <w:i/>
      <w:iCs/>
      <w:color w:val="096474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1BCF"/>
    <w:pPr>
      <w:pBdr>
        <w:top w:val="single" w:sz="4" w:space="10" w:color="096474" w:themeColor="accent1" w:themeShade="BF"/>
        <w:bottom w:val="single" w:sz="4" w:space="10" w:color="096474" w:themeColor="accent1" w:themeShade="BF"/>
      </w:pBdr>
      <w:spacing w:before="360" w:after="360"/>
      <w:ind w:left="864" w:right="864"/>
      <w:jc w:val="center"/>
    </w:pPr>
    <w:rPr>
      <w:i/>
      <w:iCs/>
      <w:color w:val="096474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1BCF"/>
    <w:rPr>
      <w:i/>
      <w:iCs/>
      <w:color w:val="096474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1BCF"/>
    <w:rPr>
      <w:b/>
      <w:bCs/>
      <w:smallCaps/>
      <w:color w:val="096474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2B3F10"/>
    <w:rPr>
      <w:b/>
      <w:bCs/>
    </w:rPr>
  </w:style>
  <w:style w:type="character" w:styleId="Hyperlink">
    <w:name w:val="Hyperlink"/>
    <w:basedOn w:val="DefaultParagraphFont"/>
    <w:uiPriority w:val="99"/>
    <w:unhideWhenUsed/>
    <w:rsid w:val="001D1A5C"/>
    <w:rPr>
      <w:color w:val="0A6C7C" w:themeColor="text2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1A5C"/>
    <w:rPr>
      <w:color w:val="605E5C"/>
      <w:shd w:val="clear" w:color="auto" w:fill="E1DFDD"/>
    </w:rPr>
  </w:style>
  <w:style w:type="paragraph" w:styleId="ListContinue5">
    <w:name w:val="List Continue 5"/>
    <w:aliases w:val="List Numbered"/>
    <w:basedOn w:val="Normal"/>
    <w:uiPriority w:val="99"/>
    <w:unhideWhenUsed/>
    <w:rsid w:val="00F9008E"/>
    <w:pPr>
      <w:numPr>
        <w:numId w:val="20"/>
      </w:numPr>
      <w:spacing w:after="120"/>
      <w:ind w:left="720"/>
      <w:contextualSpacing/>
    </w:pPr>
  </w:style>
  <w:style w:type="paragraph" w:styleId="ListBullet">
    <w:name w:val="List Bullet"/>
    <w:aliases w:val="List Bullet Level 1"/>
    <w:basedOn w:val="Normal"/>
    <w:uiPriority w:val="99"/>
    <w:unhideWhenUsed/>
    <w:rsid w:val="00D06CB5"/>
    <w:pPr>
      <w:numPr>
        <w:ilvl w:val="1"/>
        <w:numId w:val="20"/>
      </w:numPr>
    </w:pPr>
  </w:style>
  <w:style w:type="paragraph" w:styleId="ListBullet2">
    <w:name w:val="List Bullet 2"/>
    <w:aliases w:val="List Bullet Level 2"/>
    <w:basedOn w:val="Normal"/>
    <w:uiPriority w:val="99"/>
    <w:unhideWhenUsed/>
    <w:rsid w:val="00F37146"/>
    <w:pPr>
      <w:numPr>
        <w:numId w:val="23"/>
      </w:numPr>
      <w:contextualSpacing/>
    </w:pPr>
  </w:style>
  <w:style w:type="paragraph" w:customStyle="1" w:styleId="Body">
    <w:name w:val="Body"/>
    <w:basedOn w:val="Normal"/>
    <w:qFormat/>
    <w:rsid w:val="005C6D15"/>
  </w:style>
  <w:style w:type="paragraph" w:styleId="ListParagraph">
    <w:name w:val="List Paragraph"/>
    <w:basedOn w:val="Normal"/>
    <w:uiPriority w:val="34"/>
    <w:rsid w:val="008C3EF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161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6161"/>
    <w:pPr>
      <w:spacing w:line="240" w:lineRule="auto"/>
    </w:pPr>
    <w:rPr>
      <w:rFonts w:asciiTheme="minorHAnsi" w:hAnsiTheme="minorHAns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6161"/>
    <w:rPr>
      <w:sz w:val="20"/>
      <w:szCs w:val="20"/>
    </w:rPr>
  </w:style>
  <w:style w:type="paragraph" w:styleId="NoSpacing">
    <w:name w:val="No Spacing"/>
    <w:uiPriority w:val="1"/>
    <w:qFormat/>
    <w:rsid w:val="00516161"/>
    <w:pPr>
      <w:spacing w:after="0" w:line="240" w:lineRule="auto"/>
    </w:pPr>
    <w:rPr>
      <w:rFonts w:ascii="Calibri" w:hAnsi="Calibri"/>
    </w:rPr>
  </w:style>
  <w:style w:type="paragraph" w:styleId="NormalWeb">
    <w:name w:val="Normal (Web)"/>
    <w:basedOn w:val="Normal"/>
    <w:uiPriority w:val="99"/>
    <w:unhideWhenUsed/>
    <w:rsid w:val="00814E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adlet.com/wcwpds1/questions-to-ask-cwps-about-relevant-sufficient-information-2et1q07cdbpg7yf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cf.wisconsin.gov/files/cwportal/policy/pdf/access-ia-standards.pdf" TargetMode="External"/><Relationship Id="rId5" Type="http://schemas.openxmlformats.org/officeDocument/2006/relationships/hyperlink" Target="https://dcf.wisconsin.gov/files/cwportal/policy/pdf/safety-intervention-standards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spiel\OneDrive%20-%20UWM\Desktop\Information%20Collection%20&amp;%20Risk%20v%20Safety\LO%202%20Supervisor%20HO.dotx" TargetMode="External"/></Relationships>
</file>

<file path=word/theme/theme1.xml><?xml version="1.0" encoding="utf-8"?>
<a:theme xmlns:a="http://schemas.openxmlformats.org/drawingml/2006/main" name="Office Theme">
  <a:themeElements>
    <a:clrScheme name="Safety Learning Collaborative 2026">
      <a:dk1>
        <a:srgbClr val="05363E"/>
      </a:dk1>
      <a:lt1>
        <a:sysClr val="window" lastClr="FFFFFF"/>
      </a:lt1>
      <a:dk2>
        <a:srgbClr val="0A6C7C"/>
      </a:dk2>
      <a:lt2>
        <a:srgbClr val="F6F6F6"/>
      </a:lt2>
      <a:accent1>
        <a:srgbClr val="0D879C"/>
      </a:accent1>
      <a:accent2>
        <a:srgbClr val="EF7743"/>
      </a:accent2>
      <a:accent3>
        <a:srgbClr val="EAB370"/>
      </a:accent3>
      <a:accent4>
        <a:srgbClr val="F8E09D"/>
      </a:accent4>
      <a:accent5>
        <a:srgbClr val="E1D3C6"/>
      </a:accent5>
      <a:accent6>
        <a:srgbClr val="05363E"/>
      </a:accent6>
      <a:hlink>
        <a:srgbClr val="0D879C"/>
      </a:hlink>
      <a:folHlink>
        <a:srgbClr val="05363E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LO 2 Supervisor HO.dotx</Template>
  <TotalTime>0</TotalTime>
  <Pages>4</Pages>
  <Words>795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Supervisor Tool</vt:lpstr>
    </vt:vector>
  </TitlesOfParts>
  <Company>UW-Milwaukee</Company>
  <LinksUpToDate>false</LinksUpToDate>
  <CharactersWithSpaces>5323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Supervisor Tool</dc:title>
  <dc:subject/>
  <dc:creator>Renee L Spielbauer</dc:creator>
  <cp:keywords/>
  <dc:description/>
  <cp:lastModifiedBy>Amy J Weber</cp:lastModifiedBy>
  <cp:revision>2</cp:revision>
  <dcterms:created xsi:type="dcterms:W3CDTF">2026-07-20T14:49:00Z</dcterms:created>
  <dcterms:modified xsi:type="dcterms:W3CDTF">2026-07-20T14:49:00Z</dcterms:modified>
</cp:coreProperties>
</file>