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4A49" w14:textId="77242516" w:rsidR="00206693" w:rsidRPr="00AB0BD8" w:rsidRDefault="00AB0BD8" w:rsidP="00AB0BD8">
      <w:pPr>
        <w:pStyle w:val="NoSpacing"/>
        <w:rPr>
          <w:b/>
          <w:bCs/>
          <w:sz w:val="28"/>
          <w:szCs w:val="28"/>
        </w:rPr>
      </w:pPr>
      <w:r w:rsidRPr="00AB0BD8">
        <w:rPr>
          <w:b/>
          <w:bCs/>
          <w:sz w:val="28"/>
          <w:szCs w:val="28"/>
        </w:rPr>
        <w:t xml:space="preserve">Pre-Service </w:t>
      </w:r>
      <w:r w:rsidR="00F17339" w:rsidRPr="00AB0BD8">
        <w:rPr>
          <w:b/>
          <w:bCs/>
          <w:sz w:val="28"/>
          <w:szCs w:val="28"/>
        </w:rPr>
        <w:t>Module</w:t>
      </w:r>
      <w:r w:rsidR="00206693" w:rsidRPr="00AB0BD8">
        <w:rPr>
          <w:b/>
          <w:bCs/>
          <w:sz w:val="28"/>
          <w:szCs w:val="28"/>
        </w:rPr>
        <w:t xml:space="preserve">: Confirming Safe Environments </w:t>
      </w:r>
    </w:p>
    <w:p w14:paraId="59EC9A64" w14:textId="409A365B" w:rsidR="00F17339" w:rsidRPr="00AB0BD8" w:rsidRDefault="00206693" w:rsidP="00AB0BD8">
      <w:pPr>
        <w:pStyle w:val="NoSpacing"/>
        <w:rPr>
          <w:b/>
          <w:bCs/>
          <w:sz w:val="28"/>
          <w:szCs w:val="28"/>
        </w:rPr>
      </w:pPr>
      <w:r w:rsidRPr="00AB0BD8">
        <w:rPr>
          <w:b/>
          <w:bCs/>
          <w:sz w:val="28"/>
          <w:szCs w:val="28"/>
        </w:rPr>
        <w:t>Section 4</w:t>
      </w:r>
      <w:r w:rsidR="00AB0BD8" w:rsidRPr="00AB0BD8">
        <w:rPr>
          <w:b/>
          <w:bCs/>
          <w:sz w:val="28"/>
          <w:szCs w:val="28"/>
        </w:rPr>
        <w:t xml:space="preserve">: </w:t>
      </w:r>
      <w:r w:rsidR="00F17339" w:rsidRPr="00AB0BD8">
        <w:rPr>
          <w:b/>
          <w:bCs/>
          <w:sz w:val="28"/>
          <w:szCs w:val="28"/>
        </w:rPr>
        <w:t>Timeline and Process Requirements for RSE</w:t>
      </w:r>
    </w:p>
    <w:p w14:paraId="01BE097A" w14:textId="77777777" w:rsidR="00AB0BD8" w:rsidRPr="00AB0BD8" w:rsidRDefault="00AB0BD8" w:rsidP="00AB0BD8">
      <w:pPr>
        <w:pStyle w:val="NoSpacing"/>
        <w:rPr>
          <w:sz w:val="24"/>
          <w:szCs w:val="24"/>
        </w:rPr>
      </w:pPr>
    </w:p>
    <w:p w14:paraId="372773C0" w14:textId="77777777" w:rsidR="00AB0BD8" w:rsidRPr="00A978D9" w:rsidRDefault="00AB0BD8" w:rsidP="00AB0BD8">
      <w:pPr>
        <w:pStyle w:val="NoSpacing"/>
        <w:rPr>
          <w:rFonts w:cstheme="minorHAnsi"/>
          <w:b/>
          <w:bCs/>
          <w:sz w:val="24"/>
          <w:szCs w:val="24"/>
        </w:rPr>
      </w:pPr>
      <w:bookmarkStart w:id="0" w:name="_Hlk121749425"/>
      <w:r w:rsidRPr="00A978D9">
        <w:rPr>
          <w:rFonts w:cstheme="minorHAnsi"/>
          <w:b/>
          <w:bCs/>
          <w:sz w:val="24"/>
          <w:szCs w:val="24"/>
        </w:rPr>
        <w:t>Section Learning Objectives</w:t>
      </w:r>
    </w:p>
    <w:p w14:paraId="4ACA2391" w14:textId="12A8C108" w:rsidR="00206693" w:rsidRPr="00AB0BD8" w:rsidRDefault="00AB0BD8" w:rsidP="00AB0BD8">
      <w:pPr>
        <w:pStyle w:val="NoSpacing"/>
        <w:rPr>
          <w:rFonts w:cstheme="minorHAnsi"/>
          <w:sz w:val="24"/>
          <w:szCs w:val="24"/>
        </w:rPr>
      </w:pPr>
      <w:bookmarkStart w:id="1" w:name="_Hlk121146627"/>
      <w:r w:rsidRPr="00AE1B0C">
        <w:rPr>
          <w:rFonts w:cstheme="minorHAnsi"/>
          <w:sz w:val="24"/>
          <w:szCs w:val="24"/>
        </w:rPr>
        <w:t xml:space="preserve">By the end of Section </w:t>
      </w:r>
      <w:r>
        <w:rPr>
          <w:rFonts w:cstheme="minorHAnsi"/>
          <w:sz w:val="24"/>
          <w:szCs w:val="24"/>
        </w:rPr>
        <w:t>4</w:t>
      </w:r>
      <w:r w:rsidRPr="00AE1B0C">
        <w:rPr>
          <w:rFonts w:cstheme="minorHAnsi"/>
          <w:sz w:val="24"/>
          <w:szCs w:val="24"/>
        </w:rPr>
        <w:t xml:space="preserve">: </w:t>
      </w:r>
      <w:r>
        <w:rPr>
          <w:rFonts w:cstheme="minorHAnsi"/>
          <w:sz w:val="24"/>
          <w:szCs w:val="24"/>
        </w:rPr>
        <w:t>Timeline and Process Requirements for RSE</w:t>
      </w:r>
      <w:r w:rsidRPr="00AE1B0C">
        <w:rPr>
          <w:rFonts w:cstheme="minorHAnsi"/>
          <w:sz w:val="24"/>
          <w:szCs w:val="24"/>
        </w:rPr>
        <w:t xml:space="preserve">, child welfare professionals will be able to: </w:t>
      </w:r>
      <w:bookmarkEnd w:id="0"/>
      <w:bookmarkEnd w:id="1"/>
    </w:p>
    <w:p w14:paraId="4C35946A" w14:textId="77777777" w:rsidR="006219E8" w:rsidRPr="006219E8" w:rsidRDefault="006219E8" w:rsidP="006219E8">
      <w:pPr>
        <w:pStyle w:val="NoSpacing"/>
        <w:numPr>
          <w:ilvl w:val="0"/>
          <w:numId w:val="6"/>
        </w:numPr>
        <w:rPr>
          <w:sz w:val="24"/>
          <w:szCs w:val="24"/>
        </w:rPr>
      </w:pPr>
      <w:r w:rsidRPr="006219E8">
        <w:rPr>
          <w:sz w:val="24"/>
          <w:szCs w:val="24"/>
        </w:rPr>
        <w:t>Understand your role in implementing Standards</w:t>
      </w:r>
    </w:p>
    <w:p w14:paraId="3E8B7BA0" w14:textId="77777777" w:rsidR="006219E8" w:rsidRPr="006219E8" w:rsidRDefault="006219E8" w:rsidP="006219E8">
      <w:pPr>
        <w:pStyle w:val="NoSpacing"/>
        <w:numPr>
          <w:ilvl w:val="0"/>
          <w:numId w:val="6"/>
        </w:numPr>
        <w:rPr>
          <w:sz w:val="24"/>
          <w:szCs w:val="24"/>
        </w:rPr>
      </w:pPr>
      <w:r w:rsidRPr="006219E8">
        <w:rPr>
          <w:sz w:val="24"/>
          <w:szCs w:val="24"/>
        </w:rPr>
        <w:t xml:space="preserve">Apply steps and timeframes </w:t>
      </w:r>
    </w:p>
    <w:p w14:paraId="2ABC239E" w14:textId="1888DB5E" w:rsidR="00206693" w:rsidRPr="00A978D9" w:rsidRDefault="00206693" w:rsidP="00AB0BD8">
      <w:pPr>
        <w:pStyle w:val="NoSpacing"/>
        <w:rPr>
          <w:sz w:val="24"/>
          <w:szCs w:val="24"/>
        </w:rPr>
      </w:pPr>
    </w:p>
    <w:p w14:paraId="0D75035A" w14:textId="77777777" w:rsidR="00AB0BD8" w:rsidRPr="00A978D9" w:rsidRDefault="00AB0BD8" w:rsidP="00AB0BD8">
      <w:pPr>
        <w:pStyle w:val="NoSpacing"/>
        <w:rPr>
          <w:b/>
          <w:bCs/>
          <w:sz w:val="24"/>
          <w:szCs w:val="24"/>
        </w:rPr>
      </w:pPr>
      <w:bookmarkStart w:id="2" w:name="_Hlk121146702"/>
      <w:r w:rsidRPr="00A978D9">
        <w:rPr>
          <w:b/>
          <w:bCs/>
          <w:sz w:val="24"/>
          <w:szCs w:val="24"/>
        </w:rPr>
        <w:t>Section Themes and Key Points</w:t>
      </w:r>
    </w:p>
    <w:p w14:paraId="5D0E5721" w14:textId="2BBD822C" w:rsidR="00AB0BD8" w:rsidRPr="00AB0BD8" w:rsidRDefault="00AB0BD8" w:rsidP="00AB0BD8">
      <w:pPr>
        <w:pStyle w:val="NoSpacing"/>
        <w:rPr>
          <w:sz w:val="24"/>
          <w:szCs w:val="24"/>
        </w:rPr>
      </w:pPr>
      <w:r w:rsidRPr="00AB0BD8">
        <w:rPr>
          <w:sz w:val="24"/>
          <w:szCs w:val="24"/>
        </w:rPr>
        <w:t>Below is a summary of the themes and key points covered in this section. This summary is intended to remind learners of the key learning points addressed and assist supervisors</w:t>
      </w:r>
      <w:r w:rsidR="00F0538A">
        <w:rPr>
          <w:sz w:val="24"/>
          <w:szCs w:val="24"/>
        </w:rPr>
        <w:t xml:space="preserve"> </w:t>
      </w:r>
      <w:r w:rsidRPr="00AB0BD8">
        <w:rPr>
          <w:sz w:val="24"/>
          <w:szCs w:val="24"/>
        </w:rPr>
        <w:t xml:space="preserve">/ coaches in understanding what was covered </w:t>
      </w:r>
      <w:proofErr w:type="gramStart"/>
      <w:r w:rsidRPr="00AB0BD8">
        <w:rPr>
          <w:sz w:val="24"/>
          <w:szCs w:val="24"/>
        </w:rPr>
        <w:t>in order for</w:t>
      </w:r>
      <w:proofErr w:type="gramEnd"/>
      <w:r w:rsidRPr="00AB0BD8">
        <w:rPr>
          <w:sz w:val="24"/>
          <w:szCs w:val="24"/>
        </w:rPr>
        <w:t xml:space="preserve"> them to guide and support the application of learning for new child welfare professionals related to this section.</w:t>
      </w:r>
    </w:p>
    <w:bookmarkEnd w:id="2"/>
    <w:p w14:paraId="5554667C" w14:textId="77777777" w:rsidR="00AB0BD8" w:rsidRDefault="00AB0BD8" w:rsidP="00AB0BD8">
      <w:pPr>
        <w:pStyle w:val="NoSpacing"/>
      </w:pPr>
    </w:p>
    <w:p w14:paraId="542DD796" w14:textId="33F373AD" w:rsidR="00B26942" w:rsidRDefault="00AB0BD8" w:rsidP="00F0538A">
      <w:pPr>
        <w:pStyle w:val="ListParagraph"/>
        <w:widowControl w:val="0"/>
        <w:numPr>
          <w:ilvl w:val="0"/>
          <w:numId w:val="19"/>
        </w:numPr>
        <w:autoSpaceDE w:val="0"/>
        <w:autoSpaceDN w:val="0"/>
        <w:adjustRightInd w:val="0"/>
        <w:spacing w:after="0" w:line="240" w:lineRule="auto"/>
        <w:ind w:left="360" w:hanging="360"/>
        <w:rPr>
          <w:rFonts w:ascii="Calibri" w:hAnsi="Calibri" w:cs="Calibri"/>
          <w:sz w:val="24"/>
          <w:szCs w:val="24"/>
        </w:rPr>
      </w:pPr>
      <w:r w:rsidRPr="00B26942">
        <w:rPr>
          <w:rFonts w:ascii="Calibri" w:hAnsi="Calibri" w:cs="Calibri"/>
          <w:sz w:val="24"/>
          <w:szCs w:val="24"/>
        </w:rPr>
        <w:t xml:space="preserve">This section establishes that assessment of out-of-home placement is an ongoing requirement.  </w:t>
      </w:r>
      <w:r w:rsidR="00F17339" w:rsidRPr="00B26942">
        <w:rPr>
          <w:sz w:val="24"/>
          <w:szCs w:val="24"/>
        </w:rPr>
        <w:t>During monthly home visits and contact</w:t>
      </w:r>
      <w:r w:rsidR="00AF3E8D" w:rsidRPr="00B26942">
        <w:rPr>
          <w:sz w:val="24"/>
          <w:szCs w:val="24"/>
        </w:rPr>
        <w:t>s</w:t>
      </w:r>
      <w:r w:rsidR="00F17339" w:rsidRPr="00B26942">
        <w:rPr>
          <w:sz w:val="24"/>
          <w:szCs w:val="24"/>
        </w:rPr>
        <w:t xml:space="preserve">, care providers, family members and others </w:t>
      </w:r>
      <w:r w:rsidR="00AF3E8D" w:rsidRPr="00B26942">
        <w:rPr>
          <w:sz w:val="24"/>
          <w:szCs w:val="24"/>
        </w:rPr>
        <w:t xml:space="preserve">must continue to be interviewed and observed </w:t>
      </w:r>
      <w:r w:rsidR="00F17339" w:rsidRPr="00B26942">
        <w:rPr>
          <w:sz w:val="24"/>
          <w:szCs w:val="24"/>
        </w:rPr>
        <w:t xml:space="preserve">to </w:t>
      </w:r>
      <w:r w:rsidR="00AF3E8D" w:rsidRPr="00B26942">
        <w:rPr>
          <w:rFonts w:ascii="Calibri" w:hAnsi="Calibri" w:cs="Calibri"/>
          <w:sz w:val="24"/>
          <w:szCs w:val="24"/>
        </w:rPr>
        <w:t xml:space="preserve">reconfirm that </w:t>
      </w:r>
      <w:r w:rsidR="00A978D9">
        <w:rPr>
          <w:rFonts w:ascii="Calibri" w:hAnsi="Calibri" w:cs="Calibri"/>
          <w:sz w:val="24"/>
          <w:szCs w:val="24"/>
        </w:rPr>
        <w:t>the placement</w:t>
      </w:r>
      <w:r w:rsidR="00AF3E8D" w:rsidRPr="00B26942">
        <w:rPr>
          <w:rFonts w:ascii="Calibri" w:hAnsi="Calibri" w:cs="Calibri"/>
          <w:sz w:val="24"/>
          <w:szCs w:val="24"/>
        </w:rPr>
        <w:t xml:space="preserve"> continues to be safe and appropriate.</w:t>
      </w:r>
      <w:r w:rsidR="00B26942" w:rsidRPr="00B26942">
        <w:rPr>
          <w:rFonts w:ascii="Calibri" w:hAnsi="Calibri" w:cs="Calibri"/>
          <w:sz w:val="24"/>
          <w:szCs w:val="24"/>
        </w:rPr>
        <w:t xml:space="preserve">  </w:t>
      </w:r>
    </w:p>
    <w:p w14:paraId="564EE53F" w14:textId="77777777" w:rsidR="00F0538A" w:rsidRDefault="00F0538A" w:rsidP="00A978D9">
      <w:pPr>
        <w:widowControl w:val="0"/>
        <w:autoSpaceDE w:val="0"/>
        <w:autoSpaceDN w:val="0"/>
        <w:adjustRightInd w:val="0"/>
        <w:spacing w:after="0" w:line="240" w:lineRule="auto"/>
        <w:ind w:firstLine="360"/>
        <w:rPr>
          <w:rFonts w:ascii="Calibri" w:hAnsi="Calibri" w:cs="Calibri"/>
          <w:sz w:val="24"/>
          <w:szCs w:val="24"/>
        </w:rPr>
      </w:pPr>
    </w:p>
    <w:p w14:paraId="681ED3A0" w14:textId="41683891" w:rsidR="00B26942" w:rsidRPr="00A978D9" w:rsidRDefault="00B26942" w:rsidP="00A978D9">
      <w:pPr>
        <w:widowControl w:val="0"/>
        <w:autoSpaceDE w:val="0"/>
        <w:autoSpaceDN w:val="0"/>
        <w:adjustRightInd w:val="0"/>
        <w:spacing w:after="0" w:line="240" w:lineRule="auto"/>
        <w:ind w:firstLine="360"/>
        <w:rPr>
          <w:rFonts w:ascii="Calibri" w:hAnsi="Calibri" w:cs="Calibri"/>
          <w:sz w:val="24"/>
          <w:szCs w:val="24"/>
        </w:rPr>
      </w:pPr>
      <w:r w:rsidRPr="00A978D9">
        <w:rPr>
          <w:rFonts w:ascii="Calibri" w:hAnsi="Calibri" w:cs="Calibri"/>
          <w:sz w:val="24"/>
          <w:szCs w:val="24"/>
        </w:rPr>
        <w:t>The Requirements for Reconfirming Safe</w:t>
      </w:r>
      <w:r w:rsidR="002A6965">
        <w:rPr>
          <w:rFonts w:ascii="Calibri" w:hAnsi="Calibri" w:cs="Calibri"/>
          <w:sz w:val="24"/>
          <w:szCs w:val="24"/>
        </w:rPr>
        <w:t xml:space="preserve"> Environments</w:t>
      </w:r>
      <w:r w:rsidRPr="00A978D9">
        <w:rPr>
          <w:rFonts w:ascii="Calibri" w:hAnsi="Calibri" w:cs="Calibri"/>
          <w:sz w:val="24"/>
          <w:szCs w:val="24"/>
        </w:rPr>
        <w:t xml:space="preserve"> include:</w:t>
      </w:r>
    </w:p>
    <w:p w14:paraId="01A97DE4" w14:textId="77777777" w:rsidR="00B26942" w:rsidRPr="009A5C16" w:rsidRDefault="00B26942" w:rsidP="00A978D9">
      <w:pPr>
        <w:pStyle w:val="ListParagraph"/>
        <w:widowControl w:val="0"/>
        <w:numPr>
          <w:ilvl w:val="0"/>
          <w:numId w:val="4"/>
        </w:numPr>
        <w:autoSpaceDE w:val="0"/>
        <w:autoSpaceDN w:val="0"/>
        <w:adjustRightInd w:val="0"/>
        <w:spacing w:after="0" w:line="240" w:lineRule="auto"/>
        <w:rPr>
          <w:rFonts w:ascii="Calibri" w:hAnsi="Calibri" w:cs="Calibri"/>
          <w:sz w:val="24"/>
          <w:szCs w:val="24"/>
        </w:rPr>
      </w:pPr>
      <w:r w:rsidRPr="009A5C16">
        <w:rPr>
          <w:rFonts w:ascii="Calibri" w:hAnsi="Calibri" w:cs="Calibri"/>
          <w:sz w:val="24"/>
          <w:szCs w:val="24"/>
        </w:rPr>
        <w:t>CANS</w:t>
      </w:r>
    </w:p>
    <w:p w14:paraId="5E4F425B" w14:textId="77777777" w:rsidR="00B26942" w:rsidRPr="009A5C16" w:rsidRDefault="00B26942" w:rsidP="00A978D9">
      <w:pPr>
        <w:pStyle w:val="ListParagraph"/>
        <w:widowControl w:val="0"/>
        <w:numPr>
          <w:ilvl w:val="0"/>
          <w:numId w:val="4"/>
        </w:numPr>
        <w:autoSpaceDE w:val="0"/>
        <w:autoSpaceDN w:val="0"/>
        <w:adjustRightInd w:val="0"/>
        <w:spacing w:after="0" w:line="240" w:lineRule="auto"/>
        <w:rPr>
          <w:rFonts w:ascii="Calibri" w:hAnsi="Calibri" w:cs="Calibri"/>
          <w:sz w:val="24"/>
          <w:szCs w:val="24"/>
        </w:rPr>
      </w:pPr>
      <w:r w:rsidRPr="009A5C16">
        <w:rPr>
          <w:rFonts w:ascii="Calibri" w:hAnsi="Calibri" w:cs="Calibri"/>
          <w:sz w:val="24"/>
          <w:szCs w:val="24"/>
        </w:rPr>
        <w:t>CPS Report</w:t>
      </w:r>
    </w:p>
    <w:p w14:paraId="21B1958C" w14:textId="77777777" w:rsidR="00B26942" w:rsidRPr="009A5C16" w:rsidRDefault="00B26942" w:rsidP="00A978D9">
      <w:pPr>
        <w:pStyle w:val="ListParagraph"/>
        <w:widowControl w:val="0"/>
        <w:numPr>
          <w:ilvl w:val="0"/>
          <w:numId w:val="4"/>
        </w:numPr>
        <w:autoSpaceDE w:val="0"/>
        <w:autoSpaceDN w:val="0"/>
        <w:adjustRightInd w:val="0"/>
        <w:spacing w:after="0" w:line="240" w:lineRule="auto"/>
        <w:rPr>
          <w:rFonts w:ascii="Calibri" w:hAnsi="Calibri" w:cs="Calibri"/>
          <w:sz w:val="24"/>
          <w:szCs w:val="24"/>
        </w:rPr>
      </w:pPr>
      <w:r w:rsidRPr="009A5C16">
        <w:rPr>
          <w:rFonts w:ascii="Calibri" w:hAnsi="Calibri" w:cs="Calibri"/>
          <w:sz w:val="24"/>
          <w:szCs w:val="24"/>
        </w:rPr>
        <w:t>Change in Condition</w:t>
      </w:r>
    </w:p>
    <w:p w14:paraId="34C2DDCC" w14:textId="77777777" w:rsidR="00B26942" w:rsidRPr="009A5C16" w:rsidRDefault="00B26942" w:rsidP="00A978D9">
      <w:pPr>
        <w:pStyle w:val="ListParagraph"/>
        <w:widowControl w:val="0"/>
        <w:numPr>
          <w:ilvl w:val="0"/>
          <w:numId w:val="4"/>
        </w:numPr>
        <w:autoSpaceDE w:val="0"/>
        <w:autoSpaceDN w:val="0"/>
        <w:adjustRightInd w:val="0"/>
        <w:spacing w:after="0" w:line="240" w:lineRule="auto"/>
        <w:rPr>
          <w:rFonts w:ascii="Calibri" w:hAnsi="Calibri" w:cs="Calibri"/>
          <w:sz w:val="24"/>
          <w:szCs w:val="24"/>
        </w:rPr>
      </w:pPr>
      <w:r w:rsidRPr="009A5C16">
        <w:rPr>
          <w:rFonts w:ascii="Calibri" w:hAnsi="Calibri" w:cs="Calibri"/>
          <w:sz w:val="24"/>
          <w:szCs w:val="24"/>
        </w:rPr>
        <w:t>Household Move</w:t>
      </w:r>
    </w:p>
    <w:p w14:paraId="1DDAEB52" w14:textId="7CA2F14D" w:rsidR="004C2779" w:rsidRDefault="00B26942" w:rsidP="00A978D9">
      <w:pPr>
        <w:pStyle w:val="ListParagraph"/>
        <w:widowControl w:val="0"/>
        <w:numPr>
          <w:ilvl w:val="0"/>
          <w:numId w:val="4"/>
        </w:numPr>
        <w:autoSpaceDE w:val="0"/>
        <w:autoSpaceDN w:val="0"/>
        <w:adjustRightInd w:val="0"/>
        <w:spacing w:after="0" w:line="240" w:lineRule="auto"/>
        <w:rPr>
          <w:rFonts w:ascii="Calibri" w:hAnsi="Calibri" w:cs="Calibri"/>
          <w:sz w:val="24"/>
          <w:szCs w:val="24"/>
        </w:rPr>
      </w:pPr>
      <w:r w:rsidRPr="009A5C16">
        <w:rPr>
          <w:rFonts w:ascii="Calibri" w:hAnsi="Calibri" w:cs="Calibri"/>
          <w:sz w:val="24"/>
          <w:szCs w:val="24"/>
        </w:rPr>
        <w:t xml:space="preserve">Placement Danger Threat </w:t>
      </w:r>
    </w:p>
    <w:p w14:paraId="12101215" w14:textId="77777777" w:rsidR="00A978D9" w:rsidRPr="00B26942" w:rsidRDefault="00A978D9" w:rsidP="00A978D9">
      <w:pPr>
        <w:pStyle w:val="ListParagraph"/>
        <w:widowControl w:val="0"/>
        <w:autoSpaceDE w:val="0"/>
        <w:autoSpaceDN w:val="0"/>
        <w:adjustRightInd w:val="0"/>
        <w:spacing w:after="0" w:line="240" w:lineRule="auto"/>
        <w:rPr>
          <w:rFonts w:ascii="Calibri" w:hAnsi="Calibri" w:cs="Calibri"/>
          <w:sz w:val="24"/>
          <w:szCs w:val="24"/>
        </w:rPr>
      </w:pPr>
    </w:p>
    <w:p w14:paraId="3F094AA1" w14:textId="3D5DBA42" w:rsidR="00B26942" w:rsidRDefault="00B26942" w:rsidP="00F0538A">
      <w:pPr>
        <w:pStyle w:val="ListParagraph"/>
        <w:widowControl w:val="0"/>
        <w:numPr>
          <w:ilvl w:val="0"/>
          <w:numId w:val="19"/>
        </w:numPr>
        <w:autoSpaceDE w:val="0"/>
        <w:autoSpaceDN w:val="0"/>
        <w:adjustRightInd w:val="0"/>
        <w:spacing w:after="0" w:line="240" w:lineRule="auto"/>
        <w:ind w:left="360" w:hanging="360"/>
        <w:rPr>
          <w:rFonts w:ascii="Calibri" w:hAnsi="Calibri" w:cs="Calibri"/>
          <w:sz w:val="24"/>
          <w:szCs w:val="24"/>
        </w:rPr>
      </w:pPr>
      <w:r>
        <w:rPr>
          <w:rFonts w:ascii="Calibri" w:hAnsi="Calibri" w:cs="Calibri"/>
          <w:sz w:val="24"/>
          <w:szCs w:val="24"/>
        </w:rPr>
        <w:t>This section outlines the timeline and process for RSE in Unlicensed Homes, Licensed Homes, Group Homes, and Residential Care:</w:t>
      </w:r>
    </w:p>
    <w:p w14:paraId="0C607EAD" w14:textId="77777777" w:rsidR="00B26942" w:rsidRPr="00A978D9" w:rsidRDefault="00B26942" w:rsidP="00A978D9">
      <w:pPr>
        <w:pStyle w:val="NoSpacing"/>
        <w:rPr>
          <w:sz w:val="24"/>
          <w:szCs w:val="24"/>
        </w:rPr>
      </w:pPr>
    </w:p>
    <w:tbl>
      <w:tblPr>
        <w:tblStyle w:val="TableGrid"/>
        <w:tblW w:w="9540" w:type="dxa"/>
        <w:tblInd w:w="-95" w:type="dxa"/>
        <w:tblLook w:val="04A0" w:firstRow="1" w:lastRow="0" w:firstColumn="1" w:lastColumn="0" w:noHBand="0" w:noVBand="1"/>
      </w:tblPr>
      <w:tblGrid>
        <w:gridCol w:w="5220"/>
        <w:gridCol w:w="1350"/>
        <w:gridCol w:w="1080"/>
        <w:gridCol w:w="1890"/>
      </w:tblGrid>
      <w:tr w:rsidR="000A1BF3" w:rsidRPr="00F0538A" w14:paraId="75CF79F5" w14:textId="77777777" w:rsidTr="00662B08">
        <w:tc>
          <w:tcPr>
            <w:tcW w:w="5220" w:type="dxa"/>
          </w:tcPr>
          <w:p w14:paraId="2E0DA1C3" w14:textId="77777777" w:rsidR="000A1BF3" w:rsidRPr="00F0538A" w:rsidRDefault="000A1BF3" w:rsidP="00662B08">
            <w:pPr>
              <w:widowControl w:val="0"/>
              <w:autoSpaceDE w:val="0"/>
              <w:autoSpaceDN w:val="0"/>
              <w:adjustRightInd w:val="0"/>
              <w:rPr>
                <w:rFonts w:cstheme="minorHAnsi"/>
                <w:sz w:val="24"/>
                <w:szCs w:val="24"/>
              </w:rPr>
            </w:pPr>
          </w:p>
        </w:tc>
        <w:tc>
          <w:tcPr>
            <w:tcW w:w="1350" w:type="dxa"/>
            <w:shd w:val="clear" w:color="auto" w:fill="BFBFBF" w:themeFill="background1" w:themeFillShade="BF"/>
          </w:tcPr>
          <w:p w14:paraId="5C0383D7" w14:textId="77777777" w:rsidR="000A1BF3" w:rsidRPr="00F0538A" w:rsidRDefault="000A1BF3" w:rsidP="00662B08">
            <w:pPr>
              <w:pStyle w:val="NoSpacing"/>
              <w:rPr>
                <w:rFonts w:cstheme="minorHAnsi"/>
                <w:b/>
                <w:bCs/>
                <w:sz w:val="24"/>
                <w:szCs w:val="24"/>
              </w:rPr>
            </w:pPr>
            <w:r w:rsidRPr="00F0538A">
              <w:rPr>
                <w:rFonts w:cstheme="minorHAnsi"/>
                <w:b/>
                <w:bCs/>
                <w:sz w:val="24"/>
                <w:szCs w:val="24"/>
              </w:rPr>
              <w:t>Unlicensed Home</w:t>
            </w:r>
          </w:p>
        </w:tc>
        <w:tc>
          <w:tcPr>
            <w:tcW w:w="1080" w:type="dxa"/>
            <w:shd w:val="clear" w:color="auto" w:fill="BFBFBF" w:themeFill="background1" w:themeFillShade="BF"/>
          </w:tcPr>
          <w:p w14:paraId="0DE5AC52" w14:textId="77777777" w:rsidR="000A1BF3" w:rsidRPr="00F0538A" w:rsidRDefault="000A1BF3" w:rsidP="00662B08">
            <w:pPr>
              <w:pStyle w:val="NoSpacing"/>
              <w:rPr>
                <w:rFonts w:cstheme="minorHAnsi"/>
                <w:b/>
                <w:bCs/>
                <w:sz w:val="24"/>
                <w:szCs w:val="24"/>
              </w:rPr>
            </w:pPr>
            <w:r w:rsidRPr="00F0538A">
              <w:rPr>
                <w:rFonts w:cstheme="minorHAnsi"/>
                <w:b/>
                <w:bCs/>
                <w:sz w:val="24"/>
                <w:szCs w:val="24"/>
              </w:rPr>
              <w:t>Licensed Home</w:t>
            </w:r>
          </w:p>
        </w:tc>
        <w:tc>
          <w:tcPr>
            <w:tcW w:w="1890" w:type="dxa"/>
            <w:shd w:val="clear" w:color="auto" w:fill="BFBFBF" w:themeFill="background1" w:themeFillShade="BF"/>
          </w:tcPr>
          <w:p w14:paraId="3F1077C4" w14:textId="77777777" w:rsidR="000A1BF3" w:rsidRPr="00F0538A" w:rsidRDefault="000A1BF3" w:rsidP="00662B08">
            <w:pPr>
              <w:pStyle w:val="NoSpacing"/>
              <w:rPr>
                <w:rFonts w:cstheme="minorHAnsi"/>
                <w:b/>
                <w:bCs/>
                <w:sz w:val="24"/>
                <w:szCs w:val="24"/>
              </w:rPr>
            </w:pPr>
            <w:r w:rsidRPr="00F0538A">
              <w:rPr>
                <w:rFonts w:cstheme="minorHAnsi"/>
                <w:b/>
                <w:bCs/>
                <w:sz w:val="24"/>
                <w:szCs w:val="24"/>
              </w:rPr>
              <w:t>Group Home &amp; Residential Care</w:t>
            </w:r>
          </w:p>
        </w:tc>
      </w:tr>
      <w:tr w:rsidR="004C2779" w:rsidRPr="00F0538A" w14:paraId="217E63D3" w14:textId="77777777" w:rsidTr="00662B08">
        <w:tc>
          <w:tcPr>
            <w:tcW w:w="9540" w:type="dxa"/>
            <w:gridSpan w:val="4"/>
            <w:shd w:val="clear" w:color="auto" w:fill="000000" w:themeFill="text1"/>
          </w:tcPr>
          <w:p w14:paraId="2138F792" w14:textId="4FFBDB37" w:rsidR="004C2779" w:rsidRPr="00F0538A" w:rsidRDefault="004C2779" w:rsidP="00662B08">
            <w:pPr>
              <w:widowControl w:val="0"/>
              <w:autoSpaceDE w:val="0"/>
              <w:autoSpaceDN w:val="0"/>
              <w:adjustRightInd w:val="0"/>
              <w:rPr>
                <w:rFonts w:cstheme="minorHAnsi"/>
                <w:color w:val="FFFFFF" w:themeColor="background1"/>
                <w:sz w:val="24"/>
                <w:szCs w:val="24"/>
              </w:rPr>
            </w:pPr>
          </w:p>
        </w:tc>
      </w:tr>
      <w:tr w:rsidR="000A1BF3" w:rsidRPr="00F0538A" w14:paraId="59998E3E" w14:textId="77777777" w:rsidTr="00F00F2C">
        <w:tc>
          <w:tcPr>
            <w:tcW w:w="5220" w:type="dxa"/>
            <w:shd w:val="clear" w:color="auto" w:fill="FFFFFF" w:themeFill="background1"/>
          </w:tcPr>
          <w:p w14:paraId="73B05F9C" w14:textId="77777777" w:rsidR="000A1BF3" w:rsidRPr="00F0538A" w:rsidRDefault="000A1BF3" w:rsidP="000A1BF3">
            <w:pPr>
              <w:widowControl w:val="0"/>
              <w:autoSpaceDE w:val="0"/>
              <w:autoSpaceDN w:val="0"/>
              <w:adjustRightInd w:val="0"/>
              <w:rPr>
                <w:rFonts w:cstheme="minorHAnsi"/>
                <w:sz w:val="24"/>
                <w:szCs w:val="24"/>
                <w:u w:val="single"/>
              </w:rPr>
            </w:pPr>
            <w:r w:rsidRPr="00F0538A">
              <w:rPr>
                <w:rFonts w:cstheme="minorHAnsi"/>
                <w:sz w:val="24"/>
                <w:szCs w:val="24"/>
                <w:u w:val="single"/>
              </w:rPr>
              <w:t>Timeline</w:t>
            </w:r>
          </w:p>
          <w:p w14:paraId="01F1BC93" w14:textId="31CA8DCF" w:rsidR="000A1BF3" w:rsidRPr="00F0538A" w:rsidRDefault="000A1BF3" w:rsidP="00F0538A">
            <w:pPr>
              <w:pStyle w:val="NoSpacing"/>
              <w:numPr>
                <w:ilvl w:val="0"/>
                <w:numId w:val="10"/>
              </w:numPr>
              <w:ind w:left="336" w:hanging="270"/>
              <w:rPr>
                <w:rFonts w:cstheme="minorHAnsi"/>
                <w:sz w:val="24"/>
                <w:szCs w:val="24"/>
                <w:u w:val="single"/>
              </w:rPr>
            </w:pPr>
            <w:r w:rsidRPr="00F0538A">
              <w:rPr>
                <w:rFonts w:cstheme="minorHAnsi"/>
                <w:sz w:val="24"/>
                <w:szCs w:val="24"/>
              </w:rPr>
              <w:t>Consider safety at every monthly contact and document the assessment in case notes</w:t>
            </w:r>
          </w:p>
          <w:p w14:paraId="1A9EDE88" w14:textId="2CA3AEB4" w:rsidR="000A1BF3" w:rsidRPr="00F0538A" w:rsidRDefault="000A1BF3" w:rsidP="00F0538A">
            <w:pPr>
              <w:pStyle w:val="NoSpacing"/>
              <w:numPr>
                <w:ilvl w:val="0"/>
                <w:numId w:val="10"/>
              </w:numPr>
              <w:ind w:left="336" w:hanging="270"/>
              <w:rPr>
                <w:rFonts w:cstheme="minorHAnsi"/>
                <w:sz w:val="24"/>
                <w:szCs w:val="24"/>
                <w:u w:val="single"/>
              </w:rPr>
            </w:pPr>
            <w:r w:rsidRPr="00F0538A">
              <w:rPr>
                <w:rFonts w:cstheme="minorHAnsi"/>
                <w:sz w:val="24"/>
                <w:szCs w:val="24"/>
              </w:rPr>
              <w:t xml:space="preserve">Additional requirements must be completed at least every </w:t>
            </w:r>
            <w:r w:rsidRPr="00F0538A">
              <w:rPr>
                <w:rFonts w:cstheme="minorHAnsi"/>
                <w:b/>
                <w:bCs/>
                <w:sz w:val="24"/>
                <w:szCs w:val="24"/>
              </w:rPr>
              <w:t>six months</w:t>
            </w:r>
            <w:r w:rsidRPr="00F0538A">
              <w:rPr>
                <w:rFonts w:cstheme="minorHAnsi"/>
                <w:sz w:val="24"/>
                <w:szCs w:val="24"/>
              </w:rPr>
              <w:t xml:space="preserve"> that a child is in a placement or at the time of the review of the Permanency Plan, whichever is first.</w:t>
            </w:r>
          </w:p>
        </w:tc>
        <w:tc>
          <w:tcPr>
            <w:tcW w:w="1350" w:type="dxa"/>
          </w:tcPr>
          <w:p w14:paraId="5BCBB5A3" w14:textId="77777777" w:rsidR="000A1BF3" w:rsidRPr="00F0538A" w:rsidRDefault="000A1BF3" w:rsidP="000A1BF3">
            <w:pPr>
              <w:pStyle w:val="ListParagraph"/>
              <w:widowControl w:val="0"/>
              <w:numPr>
                <w:ilvl w:val="0"/>
                <w:numId w:val="13"/>
              </w:numPr>
              <w:autoSpaceDE w:val="0"/>
              <w:autoSpaceDN w:val="0"/>
              <w:adjustRightInd w:val="0"/>
              <w:ind w:left="0" w:right="-4426" w:firstLine="0"/>
              <w:rPr>
                <w:rFonts w:cstheme="minorHAnsi"/>
                <w:color w:val="FFFFFF" w:themeColor="background1"/>
                <w:sz w:val="24"/>
                <w:szCs w:val="24"/>
              </w:rPr>
            </w:pPr>
          </w:p>
        </w:tc>
        <w:tc>
          <w:tcPr>
            <w:tcW w:w="1080" w:type="dxa"/>
          </w:tcPr>
          <w:p w14:paraId="31040AD4" w14:textId="77777777" w:rsidR="000A1BF3" w:rsidRPr="00F0538A" w:rsidRDefault="000A1BF3" w:rsidP="000A1BF3">
            <w:pPr>
              <w:pStyle w:val="ListParagraph"/>
              <w:widowControl w:val="0"/>
              <w:numPr>
                <w:ilvl w:val="0"/>
                <w:numId w:val="13"/>
              </w:numPr>
              <w:tabs>
                <w:tab w:val="left" w:pos="0"/>
              </w:tabs>
              <w:autoSpaceDE w:val="0"/>
              <w:autoSpaceDN w:val="0"/>
              <w:adjustRightInd w:val="0"/>
              <w:ind w:left="0" w:firstLine="0"/>
              <w:rPr>
                <w:rFonts w:cstheme="minorHAnsi"/>
                <w:color w:val="FFFFFF" w:themeColor="background1"/>
                <w:sz w:val="24"/>
                <w:szCs w:val="24"/>
              </w:rPr>
            </w:pPr>
          </w:p>
        </w:tc>
        <w:tc>
          <w:tcPr>
            <w:tcW w:w="1890" w:type="dxa"/>
            <w:shd w:val="clear" w:color="auto" w:fill="FFFFFF" w:themeFill="background1"/>
          </w:tcPr>
          <w:p w14:paraId="36A7ACB6" w14:textId="2EDE20D9" w:rsidR="000A1BF3" w:rsidRPr="00F0538A" w:rsidRDefault="000A1BF3" w:rsidP="000A1BF3">
            <w:pPr>
              <w:pStyle w:val="ListParagraph"/>
              <w:widowControl w:val="0"/>
              <w:numPr>
                <w:ilvl w:val="0"/>
                <w:numId w:val="13"/>
              </w:numPr>
              <w:autoSpaceDE w:val="0"/>
              <w:autoSpaceDN w:val="0"/>
              <w:adjustRightInd w:val="0"/>
              <w:rPr>
                <w:rFonts w:cstheme="minorHAnsi"/>
                <w:color w:val="FFFFFF" w:themeColor="background1"/>
                <w:sz w:val="24"/>
                <w:szCs w:val="24"/>
              </w:rPr>
            </w:pPr>
          </w:p>
        </w:tc>
      </w:tr>
      <w:tr w:rsidR="000A1BF3" w:rsidRPr="00F0538A" w14:paraId="6F6E7D64" w14:textId="77777777" w:rsidTr="00662B08">
        <w:tc>
          <w:tcPr>
            <w:tcW w:w="5220" w:type="dxa"/>
          </w:tcPr>
          <w:p w14:paraId="08C84995" w14:textId="77777777" w:rsidR="000A1BF3" w:rsidRPr="00F0538A" w:rsidRDefault="000A1BF3" w:rsidP="000A1BF3">
            <w:pPr>
              <w:widowControl w:val="0"/>
              <w:autoSpaceDE w:val="0"/>
              <w:autoSpaceDN w:val="0"/>
              <w:adjustRightInd w:val="0"/>
              <w:rPr>
                <w:rFonts w:cstheme="minorHAnsi"/>
                <w:sz w:val="24"/>
                <w:szCs w:val="24"/>
                <w:u w:val="single"/>
              </w:rPr>
            </w:pPr>
            <w:r w:rsidRPr="00F0538A">
              <w:rPr>
                <w:rFonts w:cstheme="minorHAnsi"/>
                <w:sz w:val="24"/>
                <w:szCs w:val="24"/>
                <w:u w:val="single"/>
              </w:rPr>
              <w:t>Background Checks</w:t>
            </w:r>
          </w:p>
          <w:p w14:paraId="67BECA37" w14:textId="33DFB607" w:rsidR="000A1BF3" w:rsidRPr="00F0538A" w:rsidRDefault="000A1BF3" w:rsidP="00F0538A">
            <w:pPr>
              <w:pStyle w:val="NoSpacing"/>
              <w:numPr>
                <w:ilvl w:val="0"/>
                <w:numId w:val="10"/>
              </w:numPr>
              <w:ind w:left="336" w:hanging="270"/>
              <w:rPr>
                <w:rFonts w:cstheme="minorHAnsi"/>
                <w:sz w:val="24"/>
                <w:szCs w:val="24"/>
              </w:rPr>
            </w:pPr>
            <w:r w:rsidRPr="00F0538A">
              <w:rPr>
                <w:rFonts w:cstheme="minorHAnsi"/>
                <w:sz w:val="24"/>
                <w:szCs w:val="24"/>
              </w:rPr>
              <w:t>CCAP on all household members aged 17 and over</w:t>
            </w:r>
          </w:p>
          <w:p w14:paraId="1D6097CB" w14:textId="77777777" w:rsidR="000A1BF3" w:rsidRPr="00F0538A" w:rsidRDefault="000A1BF3" w:rsidP="00F0538A">
            <w:pPr>
              <w:pStyle w:val="NoSpacing"/>
              <w:numPr>
                <w:ilvl w:val="0"/>
                <w:numId w:val="10"/>
              </w:numPr>
              <w:ind w:left="336" w:hanging="270"/>
              <w:rPr>
                <w:rFonts w:cstheme="minorHAnsi"/>
                <w:sz w:val="24"/>
                <w:szCs w:val="24"/>
              </w:rPr>
            </w:pPr>
            <w:r w:rsidRPr="00F0538A">
              <w:rPr>
                <w:rFonts w:cstheme="minorHAnsi"/>
                <w:sz w:val="24"/>
                <w:szCs w:val="24"/>
              </w:rPr>
              <w:lastRenderedPageBreak/>
              <w:t>Reverse address, Sex Offender Registry check</w:t>
            </w:r>
          </w:p>
          <w:p w14:paraId="6358D020" w14:textId="7E83F2A6" w:rsidR="000A1BF3" w:rsidRPr="00F0538A" w:rsidRDefault="000A1BF3" w:rsidP="00F0538A">
            <w:pPr>
              <w:pStyle w:val="NoSpacing"/>
              <w:numPr>
                <w:ilvl w:val="0"/>
                <w:numId w:val="10"/>
              </w:numPr>
              <w:ind w:left="336" w:hanging="270"/>
              <w:rPr>
                <w:rFonts w:cstheme="minorHAnsi"/>
                <w:sz w:val="24"/>
                <w:szCs w:val="24"/>
              </w:rPr>
            </w:pPr>
            <w:r w:rsidRPr="00F0538A">
              <w:rPr>
                <w:rFonts w:cstheme="minorHAnsi"/>
                <w:sz w:val="24"/>
                <w:szCs w:val="24"/>
              </w:rPr>
              <w:t xml:space="preserve">eWiSACWIS and CPS records checks only on individuals aged 17 and older who have moved into the placement since the previous confirmation or reconfirmation </w:t>
            </w:r>
          </w:p>
        </w:tc>
        <w:tc>
          <w:tcPr>
            <w:tcW w:w="1350" w:type="dxa"/>
          </w:tcPr>
          <w:p w14:paraId="61355276" w14:textId="77777777" w:rsidR="000A1BF3" w:rsidRPr="00F0538A" w:rsidRDefault="000A1BF3" w:rsidP="000A1BF3">
            <w:pPr>
              <w:pStyle w:val="ListParagraph"/>
              <w:widowControl w:val="0"/>
              <w:numPr>
                <w:ilvl w:val="0"/>
                <w:numId w:val="9"/>
              </w:numPr>
              <w:autoSpaceDE w:val="0"/>
              <w:autoSpaceDN w:val="0"/>
              <w:adjustRightInd w:val="0"/>
              <w:rPr>
                <w:rFonts w:cstheme="minorHAnsi"/>
                <w:sz w:val="24"/>
                <w:szCs w:val="24"/>
              </w:rPr>
            </w:pPr>
          </w:p>
        </w:tc>
        <w:tc>
          <w:tcPr>
            <w:tcW w:w="1080" w:type="dxa"/>
          </w:tcPr>
          <w:p w14:paraId="55A955DA" w14:textId="77777777" w:rsidR="000A1BF3" w:rsidRPr="00F0538A" w:rsidRDefault="000A1BF3" w:rsidP="000A1BF3">
            <w:pPr>
              <w:pStyle w:val="ListParagraph"/>
              <w:widowControl w:val="0"/>
              <w:numPr>
                <w:ilvl w:val="0"/>
                <w:numId w:val="9"/>
              </w:numPr>
              <w:autoSpaceDE w:val="0"/>
              <w:autoSpaceDN w:val="0"/>
              <w:adjustRightInd w:val="0"/>
              <w:rPr>
                <w:rFonts w:cstheme="minorHAnsi"/>
                <w:sz w:val="24"/>
                <w:szCs w:val="24"/>
              </w:rPr>
            </w:pPr>
          </w:p>
        </w:tc>
        <w:tc>
          <w:tcPr>
            <w:tcW w:w="1890" w:type="dxa"/>
          </w:tcPr>
          <w:p w14:paraId="5C4F75FE" w14:textId="77777777" w:rsidR="000A1BF3" w:rsidRPr="00F0538A" w:rsidRDefault="000A1BF3" w:rsidP="000A1BF3">
            <w:pPr>
              <w:widowControl w:val="0"/>
              <w:autoSpaceDE w:val="0"/>
              <w:autoSpaceDN w:val="0"/>
              <w:adjustRightInd w:val="0"/>
              <w:rPr>
                <w:rFonts w:cstheme="minorHAnsi"/>
                <w:sz w:val="24"/>
                <w:szCs w:val="24"/>
              </w:rPr>
            </w:pPr>
          </w:p>
        </w:tc>
      </w:tr>
      <w:tr w:rsidR="000A1BF3" w:rsidRPr="00F0538A" w14:paraId="7336B716" w14:textId="77777777" w:rsidTr="00662B08">
        <w:tc>
          <w:tcPr>
            <w:tcW w:w="5220" w:type="dxa"/>
          </w:tcPr>
          <w:p w14:paraId="7CCD69A6" w14:textId="2D7DD1FB" w:rsidR="000A1BF3" w:rsidRPr="00F0538A" w:rsidRDefault="000A1BF3" w:rsidP="000A1BF3">
            <w:pPr>
              <w:widowControl w:val="0"/>
              <w:autoSpaceDE w:val="0"/>
              <w:autoSpaceDN w:val="0"/>
              <w:adjustRightInd w:val="0"/>
              <w:rPr>
                <w:rFonts w:cstheme="minorHAnsi"/>
                <w:sz w:val="24"/>
                <w:szCs w:val="24"/>
                <w:u w:val="single"/>
              </w:rPr>
            </w:pPr>
            <w:r w:rsidRPr="00F0538A">
              <w:rPr>
                <w:rFonts w:cstheme="minorHAnsi"/>
                <w:sz w:val="24"/>
                <w:szCs w:val="24"/>
                <w:u w:val="single"/>
              </w:rPr>
              <w:t>Assessment of Placement Danger Threats</w:t>
            </w:r>
          </w:p>
          <w:p w14:paraId="2515A15F" w14:textId="77777777" w:rsidR="000A1BF3" w:rsidRPr="00F0538A" w:rsidRDefault="000A1BF3" w:rsidP="00B26942">
            <w:pPr>
              <w:pStyle w:val="NoSpacing"/>
              <w:rPr>
                <w:rFonts w:cstheme="minorHAnsi"/>
                <w:sz w:val="24"/>
                <w:szCs w:val="24"/>
              </w:rPr>
            </w:pPr>
            <w:r w:rsidRPr="00F0538A">
              <w:rPr>
                <w:rFonts w:cstheme="minorHAnsi"/>
                <w:sz w:val="24"/>
                <w:szCs w:val="24"/>
              </w:rPr>
              <w:t>Continually reassess via:</w:t>
            </w:r>
          </w:p>
          <w:p w14:paraId="370ABF3B" w14:textId="77777777" w:rsidR="000A1BF3" w:rsidRPr="00F0538A" w:rsidRDefault="000A1BF3" w:rsidP="00F0538A">
            <w:pPr>
              <w:pStyle w:val="NoSpacing"/>
              <w:numPr>
                <w:ilvl w:val="0"/>
                <w:numId w:val="10"/>
              </w:numPr>
              <w:ind w:left="336" w:hanging="270"/>
              <w:rPr>
                <w:rFonts w:cstheme="minorHAnsi"/>
                <w:sz w:val="24"/>
                <w:szCs w:val="24"/>
              </w:rPr>
            </w:pPr>
            <w:r w:rsidRPr="00F0538A">
              <w:rPr>
                <w:rFonts w:cstheme="minorHAnsi"/>
                <w:sz w:val="24"/>
                <w:szCs w:val="24"/>
              </w:rPr>
              <w:t xml:space="preserve">monthly face to face contact with household members, </w:t>
            </w:r>
          </w:p>
          <w:p w14:paraId="12BA1ABF" w14:textId="408FA265" w:rsidR="000A1BF3" w:rsidRPr="00F0538A" w:rsidRDefault="000A1BF3" w:rsidP="00F0538A">
            <w:pPr>
              <w:pStyle w:val="NoSpacing"/>
              <w:numPr>
                <w:ilvl w:val="0"/>
                <w:numId w:val="10"/>
              </w:numPr>
              <w:ind w:left="336" w:hanging="270"/>
              <w:rPr>
                <w:rFonts w:cstheme="minorHAnsi"/>
                <w:sz w:val="24"/>
                <w:szCs w:val="24"/>
              </w:rPr>
            </w:pPr>
            <w:r w:rsidRPr="00F0538A">
              <w:rPr>
                <w:rFonts w:cstheme="minorHAnsi"/>
                <w:sz w:val="24"/>
                <w:szCs w:val="24"/>
              </w:rPr>
              <w:t xml:space="preserve">observation and interviews </w:t>
            </w:r>
          </w:p>
        </w:tc>
        <w:tc>
          <w:tcPr>
            <w:tcW w:w="1350" w:type="dxa"/>
          </w:tcPr>
          <w:p w14:paraId="08A0CEE8" w14:textId="77777777" w:rsidR="000A1BF3" w:rsidRPr="00F0538A" w:rsidRDefault="000A1BF3" w:rsidP="000A1BF3">
            <w:pPr>
              <w:pStyle w:val="ListParagraph"/>
              <w:widowControl w:val="0"/>
              <w:numPr>
                <w:ilvl w:val="0"/>
                <w:numId w:val="9"/>
              </w:numPr>
              <w:autoSpaceDE w:val="0"/>
              <w:autoSpaceDN w:val="0"/>
              <w:adjustRightInd w:val="0"/>
              <w:rPr>
                <w:rFonts w:cstheme="minorHAnsi"/>
                <w:sz w:val="24"/>
                <w:szCs w:val="24"/>
              </w:rPr>
            </w:pPr>
          </w:p>
        </w:tc>
        <w:tc>
          <w:tcPr>
            <w:tcW w:w="1080" w:type="dxa"/>
          </w:tcPr>
          <w:p w14:paraId="1C2E52A1" w14:textId="77777777" w:rsidR="000A1BF3" w:rsidRPr="00F0538A" w:rsidRDefault="000A1BF3" w:rsidP="000A1BF3">
            <w:pPr>
              <w:pStyle w:val="ListParagraph"/>
              <w:widowControl w:val="0"/>
              <w:numPr>
                <w:ilvl w:val="0"/>
                <w:numId w:val="9"/>
              </w:numPr>
              <w:autoSpaceDE w:val="0"/>
              <w:autoSpaceDN w:val="0"/>
              <w:adjustRightInd w:val="0"/>
              <w:rPr>
                <w:rFonts w:cstheme="minorHAnsi"/>
                <w:sz w:val="24"/>
                <w:szCs w:val="24"/>
              </w:rPr>
            </w:pPr>
          </w:p>
        </w:tc>
        <w:tc>
          <w:tcPr>
            <w:tcW w:w="1890" w:type="dxa"/>
          </w:tcPr>
          <w:p w14:paraId="3824B4BE" w14:textId="77777777" w:rsidR="000A1BF3" w:rsidRPr="00F0538A" w:rsidRDefault="000A1BF3" w:rsidP="000A1BF3">
            <w:pPr>
              <w:widowControl w:val="0"/>
              <w:autoSpaceDE w:val="0"/>
              <w:autoSpaceDN w:val="0"/>
              <w:adjustRightInd w:val="0"/>
              <w:rPr>
                <w:rFonts w:cstheme="minorHAnsi"/>
                <w:sz w:val="24"/>
                <w:szCs w:val="24"/>
              </w:rPr>
            </w:pPr>
          </w:p>
        </w:tc>
      </w:tr>
      <w:tr w:rsidR="000A1BF3" w:rsidRPr="00F0538A" w14:paraId="3C7B73F5" w14:textId="77777777" w:rsidTr="00662B08">
        <w:tc>
          <w:tcPr>
            <w:tcW w:w="5220" w:type="dxa"/>
          </w:tcPr>
          <w:p w14:paraId="151AAD92" w14:textId="77777777" w:rsidR="000A1BF3" w:rsidRPr="00F0538A" w:rsidRDefault="000A1BF3" w:rsidP="000A1BF3">
            <w:pPr>
              <w:widowControl w:val="0"/>
              <w:autoSpaceDE w:val="0"/>
              <w:autoSpaceDN w:val="0"/>
              <w:adjustRightInd w:val="0"/>
              <w:rPr>
                <w:rFonts w:cstheme="minorHAnsi"/>
                <w:sz w:val="24"/>
                <w:szCs w:val="24"/>
                <w:u w:val="single"/>
              </w:rPr>
            </w:pPr>
            <w:r w:rsidRPr="00F0538A">
              <w:rPr>
                <w:rFonts w:cstheme="minorHAnsi"/>
                <w:sz w:val="24"/>
                <w:szCs w:val="24"/>
                <w:u w:val="single"/>
              </w:rPr>
              <w:t>Risk Management Plan</w:t>
            </w:r>
          </w:p>
          <w:p w14:paraId="7902A499" w14:textId="197A9DE0" w:rsidR="000A1BF3" w:rsidRPr="00F0538A" w:rsidRDefault="00B26942" w:rsidP="0024429E">
            <w:pPr>
              <w:pStyle w:val="NoSpacing"/>
              <w:numPr>
                <w:ilvl w:val="0"/>
                <w:numId w:val="21"/>
              </w:numPr>
              <w:ind w:left="336" w:hanging="270"/>
              <w:rPr>
                <w:rFonts w:cstheme="minorHAnsi"/>
                <w:sz w:val="24"/>
                <w:szCs w:val="24"/>
              </w:rPr>
            </w:pPr>
            <w:r w:rsidRPr="00F0538A">
              <w:rPr>
                <w:rFonts w:eastAsiaTheme="minorHAnsi" w:cstheme="minorHAnsi"/>
                <w:sz w:val="24"/>
                <w:szCs w:val="24"/>
              </w:rPr>
              <w:t>Continually reviewed and updated</w:t>
            </w:r>
          </w:p>
        </w:tc>
        <w:tc>
          <w:tcPr>
            <w:tcW w:w="1350" w:type="dxa"/>
          </w:tcPr>
          <w:p w14:paraId="75716B87" w14:textId="77777777" w:rsidR="000A1BF3" w:rsidRPr="00F0538A" w:rsidRDefault="000A1BF3" w:rsidP="000A1BF3">
            <w:pPr>
              <w:pStyle w:val="ListParagraph"/>
              <w:widowControl w:val="0"/>
              <w:numPr>
                <w:ilvl w:val="0"/>
                <w:numId w:val="9"/>
              </w:numPr>
              <w:autoSpaceDE w:val="0"/>
              <w:autoSpaceDN w:val="0"/>
              <w:adjustRightInd w:val="0"/>
              <w:rPr>
                <w:rFonts w:cstheme="minorHAnsi"/>
                <w:sz w:val="24"/>
                <w:szCs w:val="24"/>
              </w:rPr>
            </w:pPr>
          </w:p>
        </w:tc>
        <w:tc>
          <w:tcPr>
            <w:tcW w:w="1080" w:type="dxa"/>
          </w:tcPr>
          <w:p w14:paraId="1B371441" w14:textId="77777777" w:rsidR="000A1BF3" w:rsidRPr="00F0538A" w:rsidRDefault="000A1BF3" w:rsidP="000A1BF3">
            <w:pPr>
              <w:pStyle w:val="ListParagraph"/>
              <w:widowControl w:val="0"/>
              <w:numPr>
                <w:ilvl w:val="0"/>
                <w:numId w:val="9"/>
              </w:numPr>
              <w:autoSpaceDE w:val="0"/>
              <w:autoSpaceDN w:val="0"/>
              <w:adjustRightInd w:val="0"/>
              <w:rPr>
                <w:rFonts w:cstheme="minorHAnsi"/>
                <w:sz w:val="24"/>
                <w:szCs w:val="24"/>
              </w:rPr>
            </w:pPr>
          </w:p>
        </w:tc>
        <w:tc>
          <w:tcPr>
            <w:tcW w:w="1890" w:type="dxa"/>
          </w:tcPr>
          <w:p w14:paraId="2B10BEFB" w14:textId="77777777" w:rsidR="000A1BF3" w:rsidRPr="00F0538A" w:rsidRDefault="000A1BF3" w:rsidP="000A1BF3">
            <w:pPr>
              <w:pStyle w:val="ListParagraph"/>
              <w:widowControl w:val="0"/>
              <w:numPr>
                <w:ilvl w:val="0"/>
                <w:numId w:val="8"/>
              </w:numPr>
              <w:autoSpaceDE w:val="0"/>
              <w:autoSpaceDN w:val="0"/>
              <w:adjustRightInd w:val="0"/>
              <w:rPr>
                <w:rFonts w:cstheme="minorHAnsi"/>
                <w:sz w:val="24"/>
                <w:szCs w:val="24"/>
              </w:rPr>
            </w:pPr>
          </w:p>
        </w:tc>
      </w:tr>
      <w:tr w:rsidR="000A1BF3" w:rsidRPr="00F0538A" w14:paraId="20899809" w14:textId="77777777" w:rsidTr="00662B08">
        <w:tc>
          <w:tcPr>
            <w:tcW w:w="5220" w:type="dxa"/>
          </w:tcPr>
          <w:p w14:paraId="671C507F" w14:textId="77777777" w:rsidR="000A1BF3" w:rsidRPr="00F0538A" w:rsidRDefault="000A1BF3" w:rsidP="000A1BF3">
            <w:pPr>
              <w:widowControl w:val="0"/>
              <w:autoSpaceDE w:val="0"/>
              <w:autoSpaceDN w:val="0"/>
              <w:adjustRightInd w:val="0"/>
              <w:rPr>
                <w:rFonts w:cstheme="minorHAnsi"/>
                <w:sz w:val="24"/>
                <w:szCs w:val="24"/>
                <w:u w:val="single"/>
              </w:rPr>
            </w:pPr>
            <w:r w:rsidRPr="00F0538A">
              <w:rPr>
                <w:rFonts w:cstheme="minorHAnsi"/>
                <w:sz w:val="24"/>
                <w:szCs w:val="24"/>
                <w:u w:val="single"/>
              </w:rPr>
              <w:t>Environmental Evaluation</w:t>
            </w:r>
          </w:p>
          <w:p w14:paraId="3F49EA6C" w14:textId="77777777" w:rsidR="00B26942" w:rsidRPr="00F0538A" w:rsidRDefault="00B26942" w:rsidP="00F0538A">
            <w:pPr>
              <w:pStyle w:val="NoSpacing"/>
              <w:numPr>
                <w:ilvl w:val="0"/>
                <w:numId w:val="10"/>
              </w:numPr>
              <w:ind w:left="336" w:hanging="270"/>
              <w:rPr>
                <w:rFonts w:cstheme="minorHAnsi"/>
                <w:sz w:val="24"/>
                <w:szCs w:val="24"/>
              </w:rPr>
            </w:pPr>
            <w:r w:rsidRPr="00F0538A">
              <w:rPr>
                <w:rFonts w:cstheme="minorHAnsi"/>
                <w:sz w:val="24"/>
                <w:szCs w:val="24"/>
              </w:rPr>
              <w:t xml:space="preserve">What is the caregiver’s ability to meet the combined needs of </w:t>
            </w:r>
            <w:proofErr w:type="gramStart"/>
            <w:r w:rsidRPr="00F0538A">
              <w:rPr>
                <w:rFonts w:cstheme="minorHAnsi"/>
                <w:sz w:val="24"/>
                <w:szCs w:val="24"/>
              </w:rPr>
              <w:t>all of</w:t>
            </w:r>
            <w:proofErr w:type="gramEnd"/>
            <w:r w:rsidRPr="00F0538A">
              <w:rPr>
                <w:rFonts w:cstheme="minorHAnsi"/>
                <w:sz w:val="24"/>
                <w:szCs w:val="24"/>
              </w:rPr>
              <w:t xml:space="preserve"> the children and any other individuals requiring care in the home?</w:t>
            </w:r>
          </w:p>
          <w:p w14:paraId="11B31677" w14:textId="77777777" w:rsidR="00B26942" w:rsidRPr="00F0538A" w:rsidRDefault="00B26942" w:rsidP="00F0538A">
            <w:pPr>
              <w:pStyle w:val="NoSpacing"/>
              <w:numPr>
                <w:ilvl w:val="0"/>
                <w:numId w:val="10"/>
              </w:numPr>
              <w:ind w:left="336" w:hanging="270"/>
              <w:rPr>
                <w:rFonts w:cstheme="minorHAnsi"/>
                <w:sz w:val="24"/>
                <w:szCs w:val="24"/>
              </w:rPr>
            </w:pPr>
            <w:r w:rsidRPr="00F0538A">
              <w:rPr>
                <w:rFonts w:cstheme="minorHAnsi"/>
                <w:sz w:val="24"/>
                <w:szCs w:val="24"/>
              </w:rPr>
              <w:t>Are there changes in the child’s CANS assessment?  What are the implications regarding the care provider’s ability to meet the child’s needs or the stability of the placement?</w:t>
            </w:r>
          </w:p>
          <w:p w14:paraId="6A3D8D33" w14:textId="4FE4D8CF" w:rsidR="000A1BF3" w:rsidRPr="00F0538A" w:rsidRDefault="00B26942" w:rsidP="00F0538A">
            <w:pPr>
              <w:pStyle w:val="NoSpacing"/>
              <w:numPr>
                <w:ilvl w:val="0"/>
                <w:numId w:val="10"/>
              </w:numPr>
              <w:ind w:left="336" w:hanging="270"/>
              <w:rPr>
                <w:rFonts w:cstheme="minorHAnsi"/>
                <w:sz w:val="24"/>
                <w:szCs w:val="24"/>
              </w:rPr>
            </w:pPr>
            <w:r w:rsidRPr="00F0538A">
              <w:rPr>
                <w:rFonts w:cstheme="minorHAnsi"/>
                <w:sz w:val="24"/>
                <w:szCs w:val="24"/>
              </w:rPr>
              <w:t xml:space="preserve">What is the child’s adjustment to and attitude about the placement? What is the child’s overall integration into the placement family? </w:t>
            </w:r>
          </w:p>
        </w:tc>
        <w:tc>
          <w:tcPr>
            <w:tcW w:w="1350" w:type="dxa"/>
          </w:tcPr>
          <w:p w14:paraId="565ED7BC" w14:textId="77777777" w:rsidR="000A1BF3" w:rsidRPr="00F0538A" w:rsidRDefault="000A1BF3" w:rsidP="000A1BF3">
            <w:pPr>
              <w:pStyle w:val="ListParagraph"/>
              <w:widowControl w:val="0"/>
              <w:numPr>
                <w:ilvl w:val="0"/>
                <w:numId w:val="9"/>
              </w:numPr>
              <w:autoSpaceDE w:val="0"/>
              <w:autoSpaceDN w:val="0"/>
              <w:adjustRightInd w:val="0"/>
              <w:rPr>
                <w:rFonts w:cstheme="minorHAnsi"/>
                <w:sz w:val="24"/>
                <w:szCs w:val="24"/>
              </w:rPr>
            </w:pPr>
          </w:p>
        </w:tc>
        <w:tc>
          <w:tcPr>
            <w:tcW w:w="1080" w:type="dxa"/>
          </w:tcPr>
          <w:p w14:paraId="0F872AF4" w14:textId="77777777" w:rsidR="000A1BF3" w:rsidRPr="00F0538A" w:rsidRDefault="000A1BF3" w:rsidP="000A1BF3">
            <w:pPr>
              <w:pStyle w:val="ListParagraph"/>
              <w:widowControl w:val="0"/>
              <w:numPr>
                <w:ilvl w:val="0"/>
                <w:numId w:val="9"/>
              </w:numPr>
              <w:autoSpaceDE w:val="0"/>
              <w:autoSpaceDN w:val="0"/>
              <w:adjustRightInd w:val="0"/>
              <w:rPr>
                <w:rFonts w:cstheme="minorHAnsi"/>
                <w:sz w:val="24"/>
                <w:szCs w:val="24"/>
              </w:rPr>
            </w:pPr>
          </w:p>
        </w:tc>
        <w:tc>
          <w:tcPr>
            <w:tcW w:w="1890" w:type="dxa"/>
          </w:tcPr>
          <w:p w14:paraId="4F879C72" w14:textId="77777777" w:rsidR="000A1BF3" w:rsidRPr="00F0538A" w:rsidRDefault="000A1BF3" w:rsidP="00B26942">
            <w:pPr>
              <w:pStyle w:val="ListParagraph"/>
              <w:widowControl w:val="0"/>
              <w:autoSpaceDE w:val="0"/>
              <w:autoSpaceDN w:val="0"/>
              <w:adjustRightInd w:val="0"/>
              <w:rPr>
                <w:rFonts w:cstheme="minorHAnsi"/>
                <w:sz w:val="24"/>
                <w:szCs w:val="24"/>
              </w:rPr>
            </w:pPr>
          </w:p>
        </w:tc>
      </w:tr>
      <w:tr w:rsidR="00B26942" w:rsidRPr="00F0538A" w14:paraId="2517F36C" w14:textId="77777777" w:rsidTr="00662B08">
        <w:tc>
          <w:tcPr>
            <w:tcW w:w="5220" w:type="dxa"/>
          </w:tcPr>
          <w:p w14:paraId="2CB0EC45" w14:textId="77777777" w:rsidR="00B26942" w:rsidRPr="00F0538A" w:rsidRDefault="00B26942" w:rsidP="00B26942">
            <w:pPr>
              <w:widowControl w:val="0"/>
              <w:autoSpaceDE w:val="0"/>
              <w:autoSpaceDN w:val="0"/>
              <w:adjustRightInd w:val="0"/>
              <w:rPr>
                <w:rFonts w:cstheme="minorHAnsi"/>
                <w:sz w:val="24"/>
                <w:szCs w:val="24"/>
                <w:u w:val="single"/>
              </w:rPr>
            </w:pPr>
            <w:r w:rsidRPr="00F0538A">
              <w:rPr>
                <w:rFonts w:cstheme="minorHAnsi"/>
                <w:sz w:val="24"/>
                <w:szCs w:val="24"/>
                <w:u w:val="single"/>
              </w:rPr>
              <w:t>Environmental Evaluation</w:t>
            </w:r>
          </w:p>
          <w:p w14:paraId="7833B1A3" w14:textId="77777777" w:rsidR="00B26942" w:rsidRPr="00F0538A" w:rsidRDefault="00B26942" w:rsidP="00F0538A">
            <w:pPr>
              <w:pStyle w:val="ListParagraph"/>
              <w:widowControl w:val="0"/>
              <w:numPr>
                <w:ilvl w:val="0"/>
                <w:numId w:val="5"/>
              </w:numPr>
              <w:autoSpaceDE w:val="0"/>
              <w:autoSpaceDN w:val="0"/>
              <w:adjustRightInd w:val="0"/>
              <w:ind w:left="336" w:hanging="270"/>
              <w:rPr>
                <w:rFonts w:cstheme="minorHAnsi"/>
                <w:sz w:val="24"/>
                <w:szCs w:val="24"/>
              </w:rPr>
            </w:pPr>
            <w:r w:rsidRPr="00F0538A">
              <w:rPr>
                <w:rFonts w:cstheme="minorHAnsi"/>
                <w:sz w:val="24"/>
                <w:szCs w:val="24"/>
              </w:rPr>
              <w:t>Facility’s Capacity</w:t>
            </w:r>
          </w:p>
          <w:p w14:paraId="7232BFBC" w14:textId="77777777" w:rsidR="00B26942" w:rsidRPr="00F0538A" w:rsidRDefault="00B26942" w:rsidP="00F0538A">
            <w:pPr>
              <w:pStyle w:val="ListParagraph"/>
              <w:widowControl w:val="0"/>
              <w:numPr>
                <w:ilvl w:val="0"/>
                <w:numId w:val="5"/>
              </w:numPr>
              <w:autoSpaceDE w:val="0"/>
              <w:autoSpaceDN w:val="0"/>
              <w:adjustRightInd w:val="0"/>
              <w:ind w:left="336" w:hanging="270"/>
              <w:rPr>
                <w:rFonts w:cstheme="minorHAnsi"/>
                <w:sz w:val="24"/>
                <w:szCs w:val="24"/>
              </w:rPr>
            </w:pPr>
            <w:r w:rsidRPr="00F0538A">
              <w:rPr>
                <w:rFonts w:cstheme="minorHAnsi"/>
                <w:sz w:val="24"/>
                <w:szCs w:val="24"/>
              </w:rPr>
              <w:t>Behaviors of others</w:t>
            </w:r>
          </w:p>
          <w:p w14:paraId="1FF28383" w14:textId="77777777" w:rsidR="00B26942" w:rsidRPr="00F0538A" w:rsidRDefault="00B26942" w:rsidP="00F0538A">
            <w:pPr>
              <w:pStyle w:val="ListParagraph"/>
              <w:widowControl w:val="0"/>
              <w:numPr>
                <w:ilvl w:val="0"/>
                <w:numId w:val="5"/>
              </w:numPr>
              <w:autoSpaceDE w:val="0"/>
              <w:autoSpaceDN w:val="0"/>
              <w:adjustRightInd w:val="0"/>
              <w:ind w:left="336" w:hanging="270"/>
              <w:rPr>
                <w:rFonts w:cstheme="minorHAnsi"/>
                <w:sz w:val="24"/>
                <w:szCs w:val="24"/>
              </w:rPr>
            </w:pPr>
            <w:r w:rsidRPr="00F0538A">
              <w:rPr>
                <w:rFonts w:cstheme="minorHAnsi"/>
                <w:sz w:val="24"/>
                <w:szCs w:val="24"/>
              </w:rPr>
              <w:t xml:space="preserve">CANS </w:t>
            </w:r>
          </w:p>
          <w:p w14:paraId="7CF25788" w14:textId="22110AB8" w:rsidR="00B26942" w:rsidRPr="00F0538A" w:rsidRDefault="00B26942" w:rsidP="00F0538A">
            <w:pPr>
              <w:pStyle w:val="ListParagraph"/>
              <w:widowControl w:val="0"/>
              <w:numPr>
                <w:ilvl w:val="0"/>
                <w:numId w:val="5"/>
              </w:numPr>
              <w:autoSpaceDE w:val="0"/>
              <w:autoSpaceDN w:val="0"/>
              <w:adjustRightInd w:val="0"/>
              <w:ind w:left="336" w:hanging="270"/>
              <w:rPr>
                <w:rFonts w:cstheme="minorHAnsi"/>
                <w:sz w:val="24"/>
                <w:szCs w:val="24"/>
              </w:rPr>
            </w:pPr>
            <w:r w:rsidRPr="00F0538A">
              <w:rPr>
                <w:rFonts w:cstheme="minorHAnsi"/>
                <w:sz w:val="24"/>
                <w:szCs w:val="24"/>
              </w:rPr>
              <w:t xml:space="preserve">Adjustment </w:t>
            </w:r>
          </w:p>
        </w:tc>
        <w:tc>
          <w:tcPr>
            <w:tcW w:w="1350" w:type="dxa"/>
          </w:tcPr>
          <w:p w14:paraId="7814F9FC" w14:textId="77777777" w:rsidR="00B26942" w:rsidRPr="00F0538A" w:rsidRDefault="00B26942" w:rsidP="00B26942">
            <w:pPr>
              <w:pStyle w:val="ListParagraph"/>
              <w:widowControl w:val="0"/>
              <w:autoSpaceDE w:val="0"/>
              <w:autoSpaceDN w:val="0"/>
              <w:adjustRightInd w:val="0"/>
              <w:rPr>
                <w:rFonts w:cstheme="minorHAnsi"/>
                <w:sz w:val="24"/>
                <w:szCs w:val="24"/>
              </w:rPr>
            </w:pPr>
          </w:p>
        </w:tc>
        <w:tc>
          <w:tcPr>
            <w:tcW w:w="1080" w:type="dxa"/>
          </w:tcPr>
          <w:p w14:paraId="57C722DE" w14:textId="77777777" w:rsidR="00B26942" w:rsidRPr="00F0538A" w:rsidRDefault="00B26942" w:rsidP="00B26942">
            <w:pPr>
              <w:pStyle w:val="ListParagraph"/>
              <w:widowControl w:val="0"/>
              <w:autoSpaceDE w:val="0"/>
              <w:autoSpaceDN w:val="0"/>
              <w:adjustRightInd w:val="0"/>
              <w:rPr>
                <w:rFonts w:cstheme="minorHAnsi"/>
                <w:sz w:val="24"/>
                <w:szCs w:val="24"/>
              </w:rPr>
            </w:pPr>
          </w:p>
        </w:tc>
        <w:tc>
          <w:tcPr>
            <w:tcW w:w="1890" w:type="dxa"/>
          </w:tcPr>
          <w:p w14:paraId="0D919543" w14:textId="77777777" w:rsidR="00B26942" w:rsidRPr="00F0538A" w:rsidRDefault="00B26942" w:rsidP="000A1BF3">
            <w:pPr>
              <w:pStyle w:val="ListParagraph"/>
              <w:widowControl w:val="0"/>
              <w:numPr>
                <w:ilvl w:val="0"/>
                <w:numId w:val="8"/>
              </w:numPr>
              <w:autoSpaceDE w:val="0"/>
              <w:autoSpaceDN w:val="0"/>
              <w:adjustRightInd w:val="0"/>
              <w:rPr>
                <w:rFonts w:cstheme="minorHAnsi"/>
                <w:sz w:val="24"/>
                <w:szCs w:val="24"/>
              </w:rPr>
            </w:pPr>
          </w:p>
        </w:tc>
      </w:tr>
    </w:tbl>
    <w:p w14:paraId="3C76BAC4" w14:textId="77777777" w:rsidR="00F17339" w:rsidRDefault="00F17339" w:rsidP="00F17339">
      <w:pPr>
        <w:widowControl w:val="0"/>
        <w:autoSpaceDE w:val="0"/>
        <w:autoSpaceDN w:val="0"/>
        <w:adjustRightInd w:val="0"/>
        <w:spacing w:after="0" w:line="240" w:lineRule="auto"/>
        <w:rPr>
          <w:rFonts w:ascii="Calibri" w:hAnsi="Calibri" w:cs="Calibri"/>
          <w:b/>
          <w:bCs/>
          <w:sz w:val="28"/>
          <w:szCs w:val="28"/>
        </w:rPr>
      </w:pPr>
    </w:p>
    <w:p w14:paraId="099F93BF" w14:textId="404DA5F9" w:rsidR="00B26942" w:rsidRPr="001F57C6" w:rsidRDefault="00F0538A" w:rsidP="00B26942">
      <w:pPr>
        <w:pStyle w:val="NoSpacing"/>
        <w:rPr>
          <w:sz w:val="24"/>
          <w:szCs w:val="24"/>
        </w:rPr>
      </w:pPr>
      <w:bookmarkStart w:id="3" w:name="_Hlk121745312"/>
      <w:bookmarkStart w:id="4" w:name="_Hlk121756518"/>
      <w:r w:rsidRPr="001F57C6">
        <w:rPr>
          <w:b/>
          <w:bCs/>
          <w:sz w:val="24"/>
          <w:szCs w:val="24"/>
        </w:rPr>
        <w:t>On-the-Job Application Activities</w:t>
      </w:r>
    </w:p>
    <w:p w14:paraId="49F3B418" w14:textId="2D898C09" w:rsidR="00B26942" w:rsidRPr="001F57C6" w:rsidRDefault="00B26942" w:rsidP="00B26942">
      <w:pPr>
        <w:pStyle w:val="NoSpacing"/>
        <w:rPr>
          <w:sz w:val="24"/>
          <w:szCs w:val="24"/>
          <w:shd w:val="clear" w:color="auto" w:fill="FFFFFF"/>
        </w:rPr>
      </w:pPr>
      <w:bookmarkStart w:id="5" w:name="_Hlk121739980"/>
      <w:r w:rsidRPr="001F57C6">
        <w:rPr>
          <w:sz w:val="24"/>
          <w:szCs w:val="24"/>
        </w:rPr>
        <w:t xml:space="preserve">Listed in this section </w:t>
      </w:r>
      <w:r>
        <w:rPr>
          <w:sz w:val="24"/>
          <w:szCs w:val="24"/>
        </w:rPr>
        <w:t>is an</w:t>
      </w:r>
      <w:r w:rsidRPr="001F57C6">
        <w:rPr>
          <w:sz w:val="24"/>
          <w:szCs w:val="24"/>
        </w:rPr>
        <w:t xml:space="preserve"> optional t</w:t>
      </w:r>
      <w:r w:rsidRPr="001F57C6">
        <w:rPr>
          <w:sz w:val="24"/>
          <w:szCs w:val="24"/>
          <w:shd w:val="clear" w:color="auto" w:fill="FFFFFF"/>
        </w:rPr>
        <w:t>ransfer of training activit</w:t>
      </w:r>
      <w:r>
        <w:rPr>
          <w:sz w:val="24"/>
          <w:szCs w:val="24"/>
          <w:shd w:val="clear" w:color="auto" w:fill="FFFFFF"/>
        </w:rPr>
        <w:t>y</w:t>
      </w:r>
      <w:r w:rsidRPr="001F57C6">
        <w:rPr>
          <w:sz w:val="24"/>
          <w:szCs w:val="24"/>
          <w:shd w:val="clear" w:color="auto" w:fill="FFFFFF"/>
        </w:rPr>
        <w:t xml:space="preserve"> to support the learner in applying the knowledge </w:t>
      </w:r>
      <w:r w:rsidRPr="001F57C6">
        <w:rPr>
          <w:sz w:val="24"/>
          <w:szCs w:val="24"/>
        </w:rPr>
        <w:t xml:space="preserve">acquired during the </w:t>
      </w:r>
      <w:r w:rsidRPr="00647C9F">
        <w:rPr>
          <w:sz w:val="24"/>
          <w:szCs w:val="24"/>
        </w:rPr>
        <w:t>Confirming Safe Environments</w:t>
      </w:r>
      <w:r>
        <w:rPr>
          <w:sz w:val="24"/>
          <w:szCs w:val="24"/>
        </w:rPr>
        <w:t xml:space="preserve">: </w:t>
      </w:r>
      <w:r w:rsidRPr="001F57C6">
        <w:rPr>
          <w:sz w:val="24"/>
          <w:szCs w:val="24"/>
        </w:rPr>
        <w:t xml:space="preserve">Timeline and Process Requirements for </w:t>
      </w:r>
      <w:r>
        <w:rPr>
          <w:sz w:val="24"/>
          <w:szCs w:val="24"/>
        </w:rPr>
        <w:t>R</w:t>
      </w:r>
      <w:r w:rsidRPr="001F57C6">
        <w:rPr>
          <w:sz w:val="24"/>
          <w:szCs w:val="24"/>
        </w:rPr>
        <w:t>SE Pre-Service Module</w:t>
      </w:r>
      <w:r w:rsidRPr="001F57C6">
        <w:rPr>
          <w:sz w:val="24"/>
          <w:szCs w:val="24"/>
          <w:shd w:val="clear" w:color="auto" w:fill="FFFFFF"/>
        </w:rPr>
        <w:t xml:space="preserve"> to their CPS roles and responsibilities.</w:t>
      </w:r>
    </w:p>
    <w:p w14:paraId="45B7CE0E" w14:textId="77777777" w:rsidR="00A978D9" w:rsidRDefault="00A978D9" w:rsidP="00B26942">
      <w:pPr>
        <w:pStyle w:val="NoSpacing"/>
        <w:rPr>
          <w:sz w:val="24"/>
          <w:szCs w:val="24"/>
          <w:shd w:val="clear" w:color="auto" w:fill="FFFFFF"/>
        </w:rPr>
      </w:pPr>
    </w:p>
    <w:p w14:paraId="2550CEEB" w14:textId="17918C15" w:rsidR="00B26942" w:rsidRPr="001F57C6" w:rsidRDefault="00B26942" w:rsidP="00B26942">
      <w:pPr>
        <w:pStyle w:val="NoSpacing"/>
        <w:rPr>
          <w:sz w:val="24"/>
          <w:szCs w:val="24"/>
          <w:shd w:val="clear" w:color="auto" w:fill="FFFFFF"/>
        </w:rPr>
      </w:pPr>
      <w:r>
        <w:rPr>
          <w:sz w:val="24"/>
          <w:szCs w:val="24"/>
          <w:shd w:val="clear" w:color="auto" w:fill="FFFFFF"/>
        </w:rPr>
        <w:t>This activity is</w:t>
      </w:r>
      <w:r w:rsidRPr="001F57C6">
        <w:rPr>
          <w:sz w:val="24"/>
          <w:szCs w:val="24"/>
          <w:shd w:val="clear" w:color="auto" w:fill="FFFFFF"/>
        </w:rPr>
        <w:t xml:space="preserve"> optional and </w:t>
      </w:r>
      <w:r>
        <w:rPr>
          <w:sz w:val="24"/>
          <w:szCs w:val="24"/>
          <w:shd w:val="clear" w:color="auto" w:fill="FFFFFF"/>
        </w:rPr>
        <w:t xml:space="preserve">is </w:t>
      </w:r>
      <w:r w:rsidRPr="001F57C6">
        <w:rPr>
          <w:sz w:val="24"/>
          <w:szCs w:val="24"/>
          <w:shd w:val="clear" w:color="auto" w:fill="FFFFFF"/>
        </w:rPr>
        <w:t xml:space="preserve">provided only to aid the child welfare professional and supervisor/coach in supporting transfer of learning from pre-service to the agency. The child welfare professional, with input from their supervisor/coach, may choose to complete </w:t>
      </w:r>
      <w:r>
        <w:rPr>
          <w:sz w:val="24"/>
          <w:szCs w:val="24"/>
          <w:shd w:val="clear" w:color="auto" w:fill="FFFFFF"/>
        </w:rPr>
        <w:t>this</w:t>
      </w:r>
      <w:r w:rsidRPr="001F57C6">
        <w:rPr>
          <w:sz w:val="24"/>
          <w:szCs w:val="24"/>
          <w:shd w:val="clear" w:color="auto" w:fill="FFFFFF"/>
        </w:rPr>
        <w:t xml:space="preserve"> activit</w:t>
      </w:r>
      <w:r>
        <w:rPr>
          <w:sz w:val="24"/>
          <w:szCs w:val="24"/>
          <w:shd w:val="clear" w:color="auto" w:fill="FFFFFF"/>
        </w:rPr>
        <w:t>y</w:t>
      </w:r>
      <w:r w:rsidRPr="001F57C6">
        <w:rPr>
          <w:sz w:val="24"/>
          <w:szCs w:val="24"/>
          <w:shd w:val="clear" w:color="auto" w:fill="FFFFFF"/>
        </w:rPr>
        <w:t xml:space="preserve"> or substitute in other activities. </w:t>
      </w:r>
    </w:p>
    <w:bookmarkEnd w:id="3"/>
    <w:p w14:paraId="281ECAD0" w14:textId="77777777" w:rsidR="00B26942" w:rsidRPr="001F57C6" w:rsidRDefault="00B26942" w:rsidP="00B26942">
      <w:pPr>
        <w:pStyle w:val="NoSpacing"/>
        <w:rPr>
          <w:sz w:val="24"/>
          <w:szCs w:val="24"/>
          <w:shd w:val="clear" w:color="auto" w:fill="FFFFFF"/>
        </w:rPr>
      </w:pPr>
    </w:p>
    <w:p w14:paraId="4057654E" w14:textId="5BBF3A0E" w:rsidR="00B26942" w:rsidRPr="001F57C6" w:rsidRDefault="00B26942" w:rsidP="00B26942">
      <w:pPr>
        <w:pStyle w:val="NoSpacing"/>
        <w:rPr>
          <w:sz w:val="24"/>
          <w:szCs w:val="24"/>
        </w:rPr>
      </w:pPr>
      <w:r>
        <w:rPr>
          <w:sz w:val="24"/>
          <w:szCs w:val="24"/>
        </w:rPr>
        <w:t>This activity,</w:t>
      </w:r>
      <w:r w:rsidRPr="001F57C6">
        <w:rPr>
          <w:sz w:val="24"/>
          <w:szCs w:val="24"/>
        </w:rPr>
        <w:t xml:space="preserve"> described below, and a resource section to aid the post-activity supervisor/coach discussion with the child welfare professional follows the description of </w:t>
      </w:r>
      <w:r w:rsidR="0024429E">
        <w:rPr>
          <w:sz w:val="24"/>
          <w:szCs w:val="24"/>
        </w:rPr>
        <w:t xml:space="preserve">the </w:t>
      </w:r>
      <w:r w:rsidRPr="001F57C6">
        <w:rPr>
          <w:sz w:val="24"/>
          <w:szCs w:val="24"/>
        </w:rPr>
        <w:t>activity.</w:t>
      </w:r>
    </w:p>
    <w:bookmarkEnd w:id="4"/>
    <w:bookmarkEnd w:id="5"/>
    <w:p w14:paraId="679BEBBC" w14:textId="119B822A" w:rsidR="00D51DC5" w:rsidRDefault="00D51DC5" w:rsidP="00B26942">
      <w:pPr>
        <w:pStyle w:val="NoSpacing"/>
      </w:pPr>
      <w:r>
        <w:t xml:space="preserve">  </w:t>
      </w:r>
    </w:p>
    <w:p w14:paraId="5C377272" w14:textId="40D4EA7B" w:rsidR="00D51DC5" w:rsidRPr="00035378" w:rsidRDefault="00AF6BF1" w:rsidP="00F0538A">
      <w:pPr>
        <w:pStyle w:val="NoSpacing"/>
        <w:ind w:firstLine="360"/>
        <w:rPr>
          <w:b/>
          <w:bCs/>
          <w:sz w:val="24"/>
          <w:szCs w:val="24"/>
          <w:u w:val="single"/>
        </w:rPr>
      </w:pPr>
      <w:r w:rsidRPr="00035378">
        <w:rPr>
          <w:b/>
          <w:bCs/>
          <w:sz w:val="24"/>
          <w:szCs w:val="24"/>
          <w:u w:val="single"/>
        </w:rPr>
        <w:t>Option 1</w:t>
      </w:r>
      <w:r w:rsidR="00035378" w:rsidRPr="00035378">
        <w:rPr>
          <w:b/>
          <w:bCs/>
          <w:sz w:val="24"/>
          <w:szCs w:val="24"/>
          <w:u w:val="single"/>
        </w:rPr>
        <w:t>: Requirements for Reconfirming Safe Environments Activity</w:t>
      </w:r>
    </w:p>
    <w:p w14:paraId="0C385386" w14:textId="77777777" w:rsidR="002A6965" w:rsidRPr="002B0EC1" w:rsidRDefault="002A6965" w:rsidP="002A6965">
      <w:pPr>
        <w:pStyle w:val="ListParagraph"/>
        <w:numPr>
          <w:ilvl w:val="0"/>
          <w:numId w:val="15"/>
        </w:numPr>
        <w:spacing w:after="0" w:line="240" w:lineRule="auto"/>
        <w:rPr>
          <w:rFonts w:cstheme="minorHAnsi"/>
          <w:sz w:val="24"/>
          <w:szCs w:val="24"/>
        </w:rPr>
      </w:pPr>
      <w:r w:rsidRPr="002B0EC1">
        <w:rPr>
          <w:rFonts w:cstheme="minorHAnsi"/>
          <w:sz w:val="24"/>
          <w:szCs w:val="24"/>
        </w:rPr>
        <w:t xml:space="preserve">Pull out </w:t>
      </w:r>
      <w:r>
        <w:rPr>
          <w:rFonts w:cstheme="minorHAnsi"/>
          <w:sz w:val="24"/>
          <w:szCs w:val="24"/>
        </w:rPr>
        <w:t>your</w:t>
      </w:r>
      <w:r w:rsidRPr="002B0EC1">
        <w:rPr>
          <w:rFonts w:cstheme="minorHAnsi"/>
          <w:sz w:val="24"/>
          <w:szCs w:val="24"/>
        </w:rPr>
        <w:t xml:space="preserve"> </w:t>
      </w:r>
      <w:r>
        <w:rPr>
          <w:rFonts w:cstheme="minorHAnsi"/>
          <w:sz w:val="24"/>
          <w:szCs w:val="24"/>
        </w:rPr>
        <w:t xml:space="preserve">Ongoing Services </w:t>
      </w:r>
      <w:r w:rsidRPr="002B0EC1">
        <w:rPr>
          <w:rFonts w:cstheme="minorHAnsi"/>
          <w:sz w:val="24"/>
          <w:szCs w:val="24"/>
        </w:rPr>
        <w:t xml:space="preserve">Standards. </w:t>
      </w:r>
    </w:p>
    <w:p w14:paraId="67E905DB" w14:textId="7DE51AEB" w:rsidR="002A6965" w:rsidRDefault="002A6965" w:rsidP="00F0538A">
      <w:pPr>
        <w:pStyle w:val="ListParagraph"/>
        <w:numPr>
          <w:ilvl w:val="0"/>
          <w:numId w:val="20"/>
        </w:numPr>
        <w:spacing w:after="0" w:line="240" w:lineRule="auto"/>
        <w:rPr>
          <w:rFonts w:cstheme="minorHAnsi"/>
          <w:sz w:val="24"/>
          <w:szCs w:val="24"/>
        </w:rPr>
      </w:pPr>
      <w:r w:rsidRPr="00477C38">
        <w:rPr>
          <w:rFonts w:cstheme="minorHAnsi"/>
          <w:sz w:val="24"/>
          <w:szCs w:val="24"/>
        </w:rPr>
        <w:t xml:space="preserve">If you need to </w:t>
      </w:r>
      <w:r>
        <w:rPr>
          <w:rFonts w:cstheme="minorHAnsi"/>
          <w:sz w:val="24"/>
          <w:szCs w:val="24"/>
        </w:rPr>
        <w:t>access</w:t>
      </w:r>
      <w:r w:rsidRPr="00477C38">
        <w:rPr>
          <w:rFonts w:cstheme="minorHAnsi"/>
          <w:sz w:val="24"/>
          <w:szCs w:val="24"/>
        </w:rPr>
        <w:t xml:space="preserve"> a copy of the </w:t>
      </w:r>
      <w:r>
        <w:rPr>
          <w:rFonts w:cstheme="minorHAnsi"/>
          <w:sz w:val="24"/>
          <w:szCs w:val="24"/>
        </w:rPr>
        <w:t xml:space="preserve">Ongoing Services </w:t>
      </w:r>
      <w:r w:rsidRPr="00477C38">
        <w:rPr>
          <w:rFonts w:cstheme="minorHAnsi"/>
          <w:sz w:val="24"/>
          <w:szCs w:val="24"/>
        </w:rPr>
        <w:t>Standards, you can find them on the DCF website page:</w:t>
      </w:r>
      <w:r w:rsidRPr="003234E7">
        <w:t xml:space="preserve"> </w:t>
      </w:r>
      <w:hyperlink r:id="rId7" w:history="1">
        <w:r w:rsidRPr="007112B8">
          <w:rPr>
            <w:rStyle w:val="Hyperlink"/>
            <w:rFonts w:cstheme="minorHAnsi"/>
            <w:sz w:val="24"/>
            <w:szCs w:val="24"/>
          </w:rPr>
          <w:t>https://dcf.wisconsin.gov/cwportal/policy</w:t>
        </w:r>
      </w:hyperlink>
      <w:r>
        <w:rPr>
          <w:rFonts w:cstheme="minorHAnsi"/>
          <w:sz w:val="24"/>
          <w:szCs w:val="24"/>
        </w:rPr>
        <w:t xml:space="preserve"> </w:t>
      </w:r>
      <w:r w:rsidRPr="00477C38">
        <w:rPr>
          <w:rFonts w:cstheme="minorHAnsi"/>
          <w:sz w:val="24"/>
          <w:szCs w:val="24"/>
        </w:rPr>
        <w:t xml:space="preserve">in the </w:t>
      </w:r>
      <w:r>
        <w:rPr>
          <w:rFonts w:cstheme="minorHAnsi"/>
          <w:sz w:val="24"/>
          <w:szCs w:val="24"/>
        </w:rPr>
        <w:t xml:space="preserve">“Standards” </w:t>
      </w:r>
      <w:r w:rsidRPr="00477C38">
        <w:rPr>
          <w:rFonts w:cstheme="minorHAnsi"/>
          <w:sz w:val="24"/>
          <w:szCs w:val="24"/>
        </w:rPr>
        <w:t xml:space="preserve">section. If you </w:t>
      </w:r>
      <w:r>
        <w:rPr>
          <w:rFonts w:cstheme="minorHAnsi"/>
          <w:sz w:val="24"/>
          <w:szCs w:val="24"/>
        </w:rPr>
        <w:t xml:space="preserve">need help </w:t>
      </w:r>
      <w:r w:rsidRPr="00477C38">
        <w:rPr>
          <w:rFonts w:cstheme="minorHAnsi"/>
          <w:sz w:val="24"/>
          <w:szCs w:val="24"/>
        </w:rPr>
        <w:t>find</w:t>
      </w:r>
      <w:r>
        <w:rPr>
          <w:rFonts w:cstheme="minorHAnsi"/>
          <w:sz w:val="24"/>
          <w:szCs w:val="24"/>
        </w:rPr>
        <w:t>ing</w:t>
      </w:r>
      <w:r w:rsidRPr="00477C38">
        <w:rPr>
          <w:rFonts w:cstheme="minorHAnsi"/>
          <w:sz w:val="24"/>
          <w:szCs w:val="24"/>
        </w:rPr>
        <w:t xml:space="preserve"> them, ask your supervisor/coach for assistance.</w:t>
      </w:r>
    </w:p>
    <w:p w14:paraId="06CDD894" w14:textId="029C745D" w:rsidR="00035378" w:rsidRDefault="002A6965" w:rsidP="00F0538A">
      <w:pPr>
        <w:pStyle w:val="ListParagraph"/>
        <w:widowControl w:val="0"/>
        <w:numPr>
          <w:ilvl w:val="0"/>
          <w:numId w:val="15"/>
        </w:numPr>
        <w:autoSpaceDE w:val="0"/>
        <w:autoSpaceDN w:val="0"/>
        <w:adjustRightInd w:val="0"/>
        <w:spacing w:after="8" w:line="240" w:lineRule="auto"/>
        <w:rPr>
          <w:sz w:val="24"/>
          <w:szCs w:val="24"/>
        </w:rPr>
      </w:pPr>
      <w:r>
        <w:rPr>
          <w:sz w:val="24"/>
          <w:szCs w:val="24"/>
        </w:rPr>
        <w:t xml:space="preserve">Go to </w:t>
      </w:r>
      <w:r w:rsidR="00F0538A">
        <w:rPr>
          <w:sz w:val="24"/>
          <w:szCs w:val="24"/>
        </w:rPr>
        <w:t xml:space="preserve">the </w:t>
      </w:r>
      <w:r>
        <w:rPr>
          <w:sz w:val="24"/>
          <w:szCs w:val="24"/>
        </w:rPr>
        <w:t xml:space="preserve">“Reconfirming Safe Environments of Unlicensed Homes and Foster Care” section. </w:t>
      </w:r>
      <w:r w:rsidR="0040219F" w:rsidRPr="00035378">
        <w:rPr>
          <w:sz w:val="24"/>
          <w:szCs w:val="24"/>
        </w:rPr>
        <w:t>Review the requirements for R</w:t>
      </w:r>
      <w:r w:rsidR="00BC43AB" w:rsidRPr="00035378">
        <w:rPr>
          <w:sz w:val="24"/>
          <w:szCs w:val="24"/>
        </w:rPr>
        <w:t>econfirming Safe Environments</w:t>
      </w:r>
      <w:r w:rsidR="00F0538A">
        <w:rPr>
          <w:sz w:val="24"/>
          <w:szCs w:val="24"/>
        </w:rPr>
        <w:t>.</w:t>
      </w:r>
      <w:r w:rsidR="0040219F" w:rsidRPr="00035378">
        <w:rPr>
          <w:sz w:val="24"/>
          <w:szCs w:val="24"/>
        </w:rPr>
        <w:t xml:space="preserve"> </w:t>
      </w:r>
    </w:p>
    <w:p w14:paraId="00D94224" w14:textId="605A9960" w:rsidR="00D51DC5" w:rsidRPr="00035378" w:rsidRDefault="00035378" w:rsidP="00F0538A">
      <w:pPr>
        <w:pStyle w:val="ListParagraph"/>
        <w:widowControl w:val="0"/>
        <w:numPr>
          <w:ilvl w:val="0"/>
          <w:numId w:val="20"/>
        </w:numPr>
        <w:autoSpaceDE w:val="0"/>
        <w:autoSpaceDN w:val="0"/>
        <w:adjustRightInd w:val="0"/>
        <w:spacing w:after="8" w:line="240" w:lineRule="auto"/>
        <w:rPr>
          <w:sz w:val="24"/>
          <w:szCs w:val="24"/>
        </w:rPr>
      </w:pPr>
      <w:r>
        <w:rPr>
          <w:sz w:val="24"/>
          <w:szCs w:val="24"/>
        </w:rPr>
        <w:t xml:space="preserve">Note </w:t>
      </w:r>
      <w:r w:rsidR="00D51DC5" w:rsidRPr="00035378">
        <w:rPr>
          <w:sz w:val="24"/>
          <w:szCs w:val="24"/>
        </w:rPr>
        <w:t xml:space="preserve">examples </w:t>
      </w:r>
      <w:r>
        <w:rPr>
          <w:sz w:val="24"/>
          <w:szCs w:val="24"/>
        </w:rPr>
        <w:t>of</w:t>
      </w:r>
      <w:r w:rsidR="00D51DC5" w:rsidRPr="00035378">
        <w:rPr>
          <w:sz w:val="24"/>
          <w:szCs w:val="24"/>
        </w:rPr>
        <w:t xml:space="preserve"> how the CAN</w:t>
      </w:r>
      <w:r w:rsidR="002A6965">
        <w:rPr>
          <w:sz w:val="24"/>
          <w:szCs w:val="24"/>
        </w:rPr>
        <w:t>S</w:t>
      </w:r>
      <w:r w:rsidR="00D51DC5" w:rsidRPr="00035378">
        <w:rPr>
          <w:sz w:val="24"/>
          <w:szCs w:val="24"/>
        </w:rPr>
        <w:t xml:space="preserve"> assessment could have implications for the RSE review</w:t>
      </w:r>
      <w:r w:rsidR="00F0538A">
        <w:rPr>
          <w:sz w:val="24"/>
          <w:szCs w:val="24"/>
        </w:rPr>
        <w:t>.</w:t>
      </w:r>
      <w:r w:rsidR="00D51DC5" w:rsidRPr="00035378">
        <w:rPr>
          <w:sz w:val="24"/>
          <w:szCs w:val="24"/>
        </w:rPr>
        <w:t xml:space="preserve">  </w:t>
      </w:r>
    </w:p>
    <w:p w14:paraId="6DD52A7E" w14:textId="0EBAE5E0" w:rsidR="00D51DC5" w:rsidRDefault="00D51DC5" w:rsidP="00F0538A">
      <w:pPr>
        <w:pStyle w:val="ListParagraph"/>
        <w:widowControl w:val="0"/>
        <w:numPr>
          <w:ilvl w:val="0"/>
          <w:numId w:val="15"/>
        </w:numPr>
        <w:autoSpaceDE w:val="0"/>
        <w:autoSpaceDN w:val="0"/>
        <w:adjustRightInd w:val="0"/>
        <w:spacing w:after="8" w:line="240" w:lineRule="auto"/>
        <w:rPr>
          <w:sz w:val="24"/>
          <w:szCs w:val="24"/>
        </w:rPr>
      </w:pPr>
      <w:r>
        <w:rPr>
          <w:sz w:val="24"/>
          <w:szCs w:val="24"/>
        </w:rPr>
        <w:t xml:space="preserve">Discuss </w:t>
      </w:r>
      <w:r w:rsidR="00A978D9">
        <w:rPr>
          <w:sz w:val="24"/>
          <w:szCs w:val="24"/>
        </w:rPr>
        <w:t xml:space="preserve">your findings </w:t>
      </w:r>
      <w:r>
        <w:rPr>
          <w:sz w:val="24"/>
          <w:szCs w:val="24"/>
        </w:rPr>
        <w:t>with your supervisor</w:t>
      </w:r>
      <w:r w:rsidR="00035378">
        <w:rPr>
          <w:sz w:val="24"/>
          <w:szCs w:val="24"/>
        </w:rPr>
        <w:t xml:space="preserve"> or coach</w:t>
      </w:r>
      <w:r w:rsidR="00F0538A">
        <w:rPr>
          <w:sz w:val="24"/>
          <w:szCs w:val="24"/>
        </w:rPr>
        <w:t>.</w:t>
      </w:r>
      <w:r>
        <w:rPr>
          <w:sz w:val="24"/>
          <w:szCs w:val="24"/>
        </w:rPr>
        <w:t xml:space="preserve">  </w:t>
      </w:r>
    </w:p>
    <w:p w14:paraId="1A78BF03" w14:textId="77777777" w:rsidR="00035378" w:rsidRDefault="00035378" w:rsidP="00035378">
      <w:pPr>
        <w:pStyle w:val="NoSpacing"/>
        <w:rPr>
          <w:b/>
          <w:bCs/>
          <w:sz w:val="24"/>
          <w:szCs w:val="24"/>
          <w:highlight w:val="cyan"/>
          <w:u w:val="single"/>
        </w:rPr>
      </w:pPr>
    </w:p>
    <w:p w14:paraId="4E21934E" w14:textId="265EA1CD" w:rsidR="0040219F" w:rsidRPr="00035378" w:rsidRDefault="0040219F" w:rsidP="00F0538A">
      <w:pPr>
        <w:pStyle w:val="NoSpacing"/>
        <w:ind w:firstLine="360"/>
        <w:rPr>
          <w:b/>
          <w:bCs/>
          <w:sz w:val="24"/>
          <w:szCs w:val="24"/>
          <w:u w:val="single"/>
        </w:rPr>
      </w:pPr>
      <w:r w:rsidRPr="00035378">
        <w:rPr>
          <w:b/>
          <w:bCs/>
          <w:sz w:val="24"/>
          <w:szCs w:val="24"/>
          <w:u w:val="single"/>
        </w:rPr>
        <w:t>Resource</w:t>
      </w:r>
      <w:r w:rsidR="00035378" w:rsidRPr="00035378">
        <w:rPr>
          <w:b/>
          <w:bCs/>
          <w:sz w:val="24"/>
          <w:szCs w:val="24"/>
          <w:u w:val="single"/>
        </w:rPr>
        <w:t xml:space="preserve"> for Option 1: Requirements for Reconfirming Safe Environments Activity</w:t>
      </w:r>
      <w:r w:rsidR="00035378">
        <w:rPr>
          <w:b/>
          <w:bCs/>
          <w:sz w:val="24"/>
          <w:szCs w:val="24"/>
          <w:u w:val="single"/>
        </w:rPr>
        <w:t xml:space="preserve"> </w:t>
      </w:r>
      <w:r w:rsidRPr="00035378">
        <w:rPr>
          <w:b/>
          <w:bCs/>
          <w:sz w:val="24"/>
          <w:szCs w:val="24"/>
          <w:u w:val="single"/>
        </w:rPr>
        <w:t xml:space="preserve"> </w:t>
      </w:r>
    </w:p>
    <w:p w14:paraId="2DCE418C" w14:textId="058E1907" w:rsidR="00035378" w:rsidRPr="00035378" w:rsidRDefault="00035378" w:rsidP="00F0538A">
      <w:pPr>
        <w:pStyle w:val="NoSpacing"/>
        <w:ind w:left="360"/>
        <w:rPr>
          <w:b/>
          <w:bCs/>
          <w:sz w:val="24"/>
          <w:szCs w:val="24"/>
        </w:rPr>
      </w:pPr>
      <w:r w:rsidRPr="00035378">
        <w:rPr>
          <w:sz w:val="24"/>
          <w:szCs w:val="24"/>
        </w:rPr>
        <w:t xml:space="preserve">This resource section is provided to aid the post-activity supervisor/coach discussion with their child welfare professional after completion of Option </w:t>
      </w:r>
      <w:r>
        <w:rPr>
          <w:sz w:val="24"/>
          <w:szCs w:val="24"/>
        </w:rPr>
        <w:t>1</w:t>
      </w:r>
      <w:r w:rsidRPr="00035378">
        <w:rPr>
          <w:sz w:val="24"/>
          <w:szCs w:val="24"/>
        </w:rPr>
        <w:t xml:space="preserve"> related to the </w:t>
      </w:r>
      <w:r>
        <w:rPr>
          <w:sz w:val="24"/>
          <w:szCs w:val="24"/>
        </w:rPr>
        <w:t>Requirements for Reconfirming Safe Environments</w:t>
      </w:r>
      <w:r w:rsidRPr="00035378">
        <w:rPr>
          <w:sz w:val="24"/>
          <w:szCs w:val="24"/>
        </w:rPr>
        <w:t xml:space="preserve"> </w:t>
      </w:r>
      <w:r w:rsidR="00F0538A">
        <w:rPr>
          <w:sz w:val="24"/>
          <w:szCs w:val="24"/>
        </w:rPr>
        <w:t>A</w:t>
      </w:r>
      <w:r w:rsidRPr="00035378">
        <w:rPr>
          <w:sz w:val="24"/>
          <w:szCs w:val="24"/>
        </w:rPr>
        <w:t>ctivity.</w:t>
      </w:r>
    </w:p>
    <w:p w14:paraId="454C0419" w14:textId="77777777" w:rsidR="00D51DC5" w:rsidRPr="00035378" w:rsidRDefault="00D51DC5" w:rsidP="00035378">
      <w:pPr>
        <w:pStyle w:val="NoSpacing"/>
        <w:rPr>
          <w:sz w:val="24"/>
          <w:szCs w:val="24"/>
        </w:rPr>
      </w:pPr>
    </w:p>
    <w:p w14:paraId="21715700" w14:textId="3F25AE29" w:rsidR="0040219F" w:rsidRPr="00035378" w:rsidRDefault="0040219F" w:rsidP="00F0538A">
      <w:pPr>
        <w:pStyle w:val="NoSpacing"/>
        <w:ind w:left="360"/>
        <w:rPr>
          <w:sz w:val="24"/>
          <w:szCs w:val="24"/>
        </w:rPr>
      </w:pPr>
      <w:r w:rsidRPr="00035378">
        <w:rPr>
          <w:sz w:val="24"/>
          <w:szCs w:val="24"/>
        </w:rPr>
        <w:t xml:space="preserve">While the child resides in out-of-home care the </w:t>
      </w:r>
      <w:r w:rsidR="00035378" w:rsidRPr="00035378">
        <w:rPr>
          <w:sz w:val="24"/>
          <w:szCs w:val="24"/>
        </w:rPr>
        <w:t>child welfare professional</w:t>
      </w:r>
      <w:r w:rsidRPr="00035378">
        <w:rPr>
          <w:sz w:val="24"/>
          <w:szCs w:val="24"/>
        </w:rPr>
        <w:t xml:space="preserve"> must, at a minimum, evaluate and confirm the safety of a specific placement every six months or at the review of the Permanency Plan, whichever comes first. The </w:t>
      </w:r>
      <w:r w:rsidR="00A978D9">
        <w:rPr>
          <w:sz w:val="24"/>
          <w:szCs w:val="24"/>
        </w:rPr>
        <w:t>child welfare professional</w:t>
      </w:r>
      <w:r w:rsidRPr="00035378">
        <w:rPr>
          <w:sz w:val="24"/>
          <w:szCs w:val="24"/>
        </w:rPr>
        <w:t>, designee, or other individual identified by agency policy must:</w:t>
      </w:r>
    </w:p>
    <w:p w14:paraId="602670F8" w14:textId="5ABB8C7C" w:rsidR="0040219F" w:rsidRPr="00035378" w:rsidRDefault="0040219F" w:rsidP="00035378">
      <w:pPr>
        <w:pStyle w:val="ListParagraph"/>
        <w:widowControl w:val="0"/>
        <w:numPr>
          <w:ilvl w:val="1"/>
          <w:numId w:val="15"/>
        </w:numPr>
        <w:autoSpaceDE w:val="0"/>
        <w:autoSpaceDN w:val="0"/>
        <w:adjustRightInd w:val="0"/>
        <w:spacing w:after="8" w:line="240" w:lineRule="auto"/>
        <w:rPr>
          <w:sz w:val="24"/>
          <w:szCs w:val="24"/>
        </w:rPr>
      </w:pPr>
      <w:r w:rsidRPr="00035378">
        <w:rPr>
          <w:sz w:val="24"/>
          <w:szCs w:val="24"/>
        </w:rPr>
        <w:t>Conduct a CCAP records check on all individuals seventeen years of age and older residing in the identified placement home.</w:t>
      </w:r>
    </w:p>
    <w:p w14:paraId="675FD161" w14:textId="75F299E6" w:rsidR="0040219F" w:rsidRPr="00035378" w:rsidRDefault="0040219F" w:rsidP="00035378">
      <w:pPr>
        <w:pStyle w:val="ListParagraph"/>
        <w:widowControl w:val="0"/>
        <w:numPr>
          <w:ilvl w:val="1"/>
          <w:numId w:val="15"/>
        </w:numPr>
        <w:autoSpaceDE w:val="0"/>
        <w:autoSpaceDN w:val="0"/>
        <w:adjustRightInd w:val="0"/>
        <w:spacing w:after="8" w:line="240" w:lineRule="auto"/>
        <w:rPr>
          <w:sz w:val="24"/>
          <w:szCs w:val="24"/>
        </w:rPr>
      </w:pPr>
      <w:r w:rsidRPr="00035378">
        <w:rPr>
          <w:sz w:val="24"/>
          <w:szCs w:val="24"/>
        </w:rPr>
        <w:t>Conduct a reverse address Sex Offender Registry check and a CPS records check on any individual seventeen years of age and older that has moved into the identified placement home since the previous confirmation or reconfirmation of safety in the placement environment.</w:t>
      </w:r>
    </w:p>
    <w:p w14:paraId="48DE70B6" w14:textId="3762DA1D" w:rsidR="0040219F" w:rsidRPr="00035378" w:rsidRDefault="0040219F" w:rsidP="00035378">
      <w:pPr>
        <w:pStyle w:val="ListParagraph"/>
        <w:widowControl w:val="0"/>
        <w:numPr>
          <w:ilvl w:val="1"/>
          <w:numId w:val="15"/>
        </w:numPr>
        <w:autoSpaceDE w:val="0"/>
        <w:autoSpaceDN w:val="0"/>
        <w:adjustRightInd w:val="0"/>
        <w:spacing w:after="8" w:line="240" w:lineRule="auto"/>
        <w:rPr>
          <w:sz w:val="24"/>
          <w:szCs w:val="24"/>
        </w:rPr>
      </w:pPr>
      <w:r w:rsidRPr="00035378">
        <w:rPr>
          <w:sz w:val="24"/>
          <w:szCs w:val="24"/>
        </w:rPr>
        <w:t>Have face-to-face contact with out-of-home care provider(s) to judge the safety of the placement home by assessing placement danger threats</w:t>
      </w:r>
      <w:r w:rsidR="002A6965">
        <w:rPr>
          <w:sz w:val="24"/>
          <w:szCs w:val="24"/>
        </w:rPr>
        <w:t xml:space="preserve">. </w:t>
      </w:r>
      <w:r w:rsidRPr="00035378">
        <w:rPr>
          <w:sz w:val="24"/>
          <w:szCs w:val="24"/>
        </w:rPr>
        <w:t>If a placement danger threat(s) is confirmed, the caseworker must locate another placement home for the child immediately.</w:t>
      </w:r>
    </w:p>
    <w:p w14:paraId="6B4A8BF8" w14:textId="77777777" w:rsidR="0040219F" w:rsidRPr="00035378" w:rsidRDefault="0040219F" w:rsidP="00035378">
      <w:pPr>
        <w:pStyle w:val="ListParagraph"/>
        <w:widowControl w:val="0"/>
        <w:numPr>
          <w:ilvl w:val="1"/>
          <w:numId w:val="15"/>
        </w:numPr>
        <w:autoSpaceDE w:val="0"/>
        <w:autoSpaceDN w:val="0"/>
        <w:adjustRightInd w:val="0"/>
        <w:spacing w:after="8" w:line="240" w:lineRule="auto"/>
        <w:rPr>
          <w:sz w:val="24"/>
          <w:szCs w:val="24"/>
        </w:rPr>
      </w:pPr>
      <w:r w:rsidRPr="00035378">
        <w:rPr>
          <w:sz w:val="24"/>
          <w:szCs w:val="24"/>
        </w:rPr>
        <w:t>Assess the out-of-home care provider’s ability to meet the combined needs of all the children and any other individuals requiring care in the home.</w:t>
      </w:r>
    </w:p>
    <w:p w14:paraId="3B29E280" w14:textId="2FD125A4" w:rsidR="0040219F" w:rsidRPr="00035378" w:rsidRDefault="0040219F" w:rsidP="00035378">
      <w:pPr>
        <w:pStyle w:val="ListParagraph"/>
        <w:widowControl w:val="0"/>
        <w:numPr>
          <w:ilvl w:val="1"/>
          <w:numId w:val="15"/>
        </w:numPr>
        <w:autoSpaceDE w:val="0"/>
        <w:autoSpaceDN w:val="0"/>
        <w:adjustRightInd w:val="0"/>
        <w:spacing w:after="8" w:line="240" w:lineRule="auto"/>
        <w:rPr>
          <w:sz w:val="24"/>
          <w:szCs w:val="24"/>
        </w:rPr>
      </w:pPr>
      <w:r w:rsidRPr="00035378">
        <w:rPr>
          <w:sz w:val="24"/>
          <w:szCs w:val="24"/>
        </w:rPr>
        <w:t>Evaluate changes in the child’s most recent CANS assessment to determine if there are implications regarding the current out-of-home care provider’s ability to meet the child’s needs or the stability of the placement.</w:t>
      </w:r>
    </w:p>
    <w:p w14:paraId="34E59290" w14:textId="704C7287" w:rsidR="0040219F" w:rsidRPr="00035378" w:rsidRDefault="0040219F" w:rsidP="00035378">
      <w:pPr>
        <w:pStyle w:val="ListParagraph"/>
        <w:widowControl w:val="0"/>
        <w:numPr>
          <w:ilvl w:val="1"/>
          <w:numId w:val="15"/>
        </w:numPr>
        <w:autoSpaceDE w:val="0"/>
        <w:autoSpaceDN w:val="0"/>
        <w:adjustRightInd w:val="0"/>
        <w:spacing w:after="8" w:line="240" w:lineRule="auto"/>
        <w:rPr>
          <w:sz w:val="24"/>
          <w:szCs w:val="24"/>
        </w:rPr>
      </w:pPr>
      <w:r w:rsidRPr="00035378">
        <w:rPr>
          <w:sz w:val="24"/>
          <w:szCs w:val="24"/>
        </w:rPr>
        <w:t xml:space="preserve">Evaluate changes in the current out-of-home care provider’s CANS assessment to determine if there are implications regarding provider’s ability to meet the child’s needs or the stability of the placement. </w:t>
      </w:r>
    </w:p>
    <w:p w14:paraId="04687390" w14:textId="0A5D2A36" w:rsidR="0040219F" w:rsidRPr="00035378" w:rsidRDefault="0040219F" w:rsidP="00035378">
      <w:pPr>
        <w:pStyle w:val="ListParagraph"/>
        <w:widowControl w:val="0"/>
        <w:numPr>
          <w:ilvl w:val="1"/>
          <w:numId w:val="15"/>
        </w:numPr>
        <w:autoSpaceDE w:val="0"/>
        <w:autoSpaceDN w:val="0"/>
        <w:adjustRightInd w:val="0"/>
        <w:spacing w:after="8" w:line="240" w:lineRule="auto"/>
        <w:rPr>
          <w:sz w:val="24"/>
          <w:szCs w:val="24"/>
        </w:rPr>
      </w:pPr>
      <w:r w:rsidRPr="00035378">
        <w:rPr>
          <w:sz w:val="24"/>
          <w:szCs w:val="24"/>
        </w:rPr>
        <w:t>Evaluate the child’s adjustment to and attitude about the current placement as well as the child’s overall integration into the placement family.</w:t>
      </w:r>
    </w:p>
    <w:p w14:paraId="263DD2C9" w14:textId="4152DA9E" w:rsidR="0040219F" w:rsidRPr="00035378" w:rsidRDefault="0040219F" w:rsidP="00035378">
      <w:pPr>
        <w:pStyle w:val="ListParagraph"/>
        <w:widowControl w:val="0"/>
        <w:numPr>
          <w:ilvl w:val="1"/>
          <w:numId w:val="15"/>
        </w:numPr>
        <w:autoSpaceDE w:val="0"/>
        <w:autoSpaceDN w:val="0"/>
        <w:adjustRightInd w:val="0"/>
        <w:spacing w:after="8" w:line="240" w:lineRule="auto"/>
        <w:rPr>
          <w:sz w:val="24"/>
          <w:szCs w:val="24"/>
        </w:rPr>
      </w:pPr>
      <w:r w:rsidRPr="00035378">
        <w:rPr>
          <w:sz w:val="24"/>
          <w:szCs w:val="24"/>
        </w:rPr>
        <w:t>Evaluate the current out-of-home care provider regarding the provider’s ability to support the permanency goal for the child, establish a relationship with the identified permanent placement for the child (unless the current out-of-home care provider is also the identified permanent placement), and establish a relationship with the caseworker/agency.</w:t>
      </w:r>
    </w:p>
    <w:sectPr w:rsidR="0040219F" w:rsidRPr="00035378" w:rsidSect="00A978D9">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DD55" w14:textId="77777777" w:rsidR="0065142B" w:rsidRDefault="0065142B">
      <w:pPr>
        <w:spacing w:after="0" w:line="240" w:lineRule="auto"/>
      </w:pPr>
      <w:r>
        <w:separator/>
      </w:r>
    </w:p>
  </w:endnote>
  <w:endnote w:type="continuationSeparator" w:id="0">
    <w:p w14:paraId="075733AD" w14:textId="77777777" w:rsidR="0065142B" w:rsidRDefault="0065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DF5" w14:textId="5C1779D0" w:rsidR="00DC48F7" w:rsidRDefault="00000000">
    <w:pPr>
      <w:pStyle w:val="Footer"/>
      <w:jc w:val="right"/>
    </w:pPr>
  </w:p>
  <w:p w14:paraId="1ACF0350" w14:textId="613EA2C2" w:rsidR="00035378" w:rsidRPr="009D6E2A" w:rsidRDefault="00035378" w:rsidP="00035378">
    <w:pPr>
      <w:tabs>
        <w:tab w:val="center" w:pos="4680"/>
        <w:tab w:val="right" w:pos="9360"/>
      </w:tabs>
      <w:spacing w:after="0" w:line="240" w:lineRule="auto"/>
      <w:rPr>
        <w:rFonts w:eastAsiaTheme="minorEastAsia"/>
      </w:rPr>
    </w:pPr>
    <w:r w:rsidRPr="009D6E2A">
      <w:rPr>
        <w:rFonts w:eastAsiaTheme="minorEastAsia"/>
      </w:rPr>
      <w:t xml:space="preserve">Pre-Service </w:t>
    </w:r>
    <w:r w:rsidRPr="009D6E2A">
      <w:rPr>
        <w:rFonts w:eastAsiaTheme="minorEastAsia" w:cstheme="minorHAnsi"/>
        <w:bCs/>
      </w:rPr>
      <w:t xml:space="preserve">Module: </w:t>
    </w:r>
    <w:r>
      <w:rPr>
        <w:rFonts w:eastAsiaTheme="minorEastAsia" w:cstheme="minorHAnsi"/>
        <w:bCs/>
      </w:rPr>
      <w:t>CSE</w:t>
    </w:r>
    <w:r w:rsidRPr="009D6E2A">
      <w:rPr>
        <w:rFonts w:eastAsiaTheme="minorEastAsia" w:cstheme="minorHAnsi"/>
        <w:bCs/>
      </w:rPr>
      <w:t xml:space="preserve">; Section </w:t>
    </w:r>
    <w:r>
      <w:rPr>
        <w:rFonts w:eastAsiaTheme="minorEastAsia" w:cstheme="minorHAnsi"/>
        <w:bCs/>
      </w:rPr>
      <w:t>4</w:t>
    </w:r>
    <w:r w:rsidRPr="009D6E2A">
      <w:rPr>
        <w:rFonts w:eastAsiaTheme="minorEastAsia" w:cstheme="minorHAnsi"/>
        <w:bCs/>
      </w:rPr>
      <w:t xml:space="preserve">: </w:t>
    </w:r>
    <w:r>
      <w:rPr>
        <w:rFonts w:eastAsiaTheme="minorEastAsia" w:cstheme="minorHAnsi"/>
        <w:bCs/>
      </w:rPr>
      <w:t>Timeline and Process Requirements for RSE</w:t>
    </w:r>
    <w:r>
      <w:rPr>
        <w:rFonts w:eastAsiaTheme="minorEastAsia" w:cstheme="minorHAnsi"/>
        <w:bCs/>
      </w:rPr>
      <w:tab/>
    </w:r>
    <w:r w:rsidRPr="009D6E2A">
      <w:rPr>
        <w:rFonts w:eastAsiaTheme="minorEastAsia"/>
      </w:rPr>
      <w:t xml:space="preserve">Page </w:t>
    </w:r>
    <w:r w:rsidRPr="009D6E2A">
      <w:rPr>
        <w:rFonts w:eastAsiaTheme="minorEastAsia"/>
        <w:b/>
        <w:bCs/>
        <w:sz w:val="24"/>
        <w:szCs w:val="24"/>
      </w:rPr>
      <w:fldChar w:fldCharType="begin"/>
    </w:r>
    <w:r w:rsidRPr="009D6E2A">
      <w:rPr>
        <w:rFonts w:eastAsiaTheme="minorEastAsia"/>
        <w:b/>
        <w:bCs/>
      </w:rPr>
      <w:instrText xml:space="preserve"> PAGE </w:instrText>
    </w:r>
    <w:r w:rsidRPr="009D6E2A">
      <w:rPr>
        <w:rFonts w:eastAsiaTheme="minorEastAsia"/>
        <w:b/>
        <w:bCs/>
        <w:sz w:val="24"/>
        <w:szCs w:val="24"/>
      </w:rPr>
      <w:fldChar w:fldCharType="separate"/>
    </w:r>
    <w:r>
      <w:rPr>
        <w:rFonts w:eastAsiaTheme="minorEastAsia"/>
        <w:b/>
        <w:bCs/>
        <w:sz w:val="24"/>
        <w:szCs w:val="24"/>
      </w:rPr>
      <w:t>1</w:t>
    </w:r>
    <w:r w:rsidRPr="009D6E2A">
      <w:rPr>
        <w:rFonts w:eastAsiaTheme="minorEastAsia"/>
        <w:b/>
        <w:bCs/>
        <w:sz w:val="24"/>
        <w:szCs w:val="24"/>
      </w:rPr>
      <w:fldChar w:fldCharType="end"/>
    </w:r>
    <w:r w:rsidRPr="009D6E2A">
      <w:rPr>
        <w:rFonts w:eastAsiaTheme="minorEastAsia"/>
      </w:rPr>
      <w:t xml:space="preserve"> of </w:t>
    </w:r>
    <w:r w:rsidRPr="009D6E2A">
      <w:rPr>
        <w:rFonts w:eastAsiaTheme="minorEastAsia"/>
        <w:b/>
        <w:bCs/>
        <w:sz w:val="24"/>
        <w:szCs w:val="24"/>
      </w:rPr>
      <w:fldChar w:fldCharType="begin"/>
    </w:r>
    <w:r w:rsidRPr="009D6E2A">
      <w:rPr>
        <w:rFonts w:eastAsiaTheme="minorEastAsia"/>
        <w:b/>
        <w:bCs/>
      </w:rPr>
      <w:instrText xml:space="preserve"> NUMPAGES  </w:instrText>
    </w:r>
    <w:r w:rsidRPr="009D6E2A">
      <w:rPr>
        <w:rFonts w:eastAsiaTheme="minorEastAsia"/>
        <w:b/>
        <w:bCs/>
        <w:sz w:val="24"/>
        <w:szCs w:val="24"/>
      </w:rPr>
      <w:fldChar w:fldCharType="separate"/>
    </w:r>
    <w:r>
      <w:rPr>
        <w:rFonts w:eastAsiaTheme="minorEastAsia"/>
        <w:b/>
        <w:bCs/>
        <w:sz w:val="24"/>
        <w:szCs w:val="24"/>
      </w:rPr>
      <w:t>4</w:t>
    </w:r>
    <w:r w:rsidRPr="009D6E2A">
      <w:rPr>
        <w:rFonts w:eastAsiaTheme="minorEastAsia"/>
        <w:b/>
        <w:bCs/>
        <w:sz w:val="24"/>
        <w:szCs w:val="24"/>
      </w:rPr>
      <w:fldChar w:fldCharType="end"/>
    </w:r>
  </w:p>
  <w:p w14:paraId="5F8475F2" w14:textId="77777777" w:rsidR="00DC48F7" w:rsidRDefault="00000000" w:rsidP="00035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A5EF" w14:textId="77777777" w:rsidR="0065142B" w:rsidRDefault="0065142B">
      <w:pPr>
        <w:spacing w:after="0" w:line="240" w:lineRule="auto"/>
      </w:pPr>
      <w:r>
        <w:separator/>
      </w:r>
    </w:p>
  </w:footnote>
  <w:footnote w:type="continuationSeparator" w:id="0">
    <w:p w14:paraId="58DF9879" w14:textId="77777777" w:rsidR="0065142B" w:rsidRDefault="00651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41C"/>
    <w:multiLevelType w:val="hybridMultilevel"/>
    <w:tmpl w:val="5A004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57436"/>
    <w:multiLevelType w:val="hybridMultilevel"/>
    <w:tmpl w:val="0C02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97DAB"/>
    <w:multiLevelType w:val="hybridMultilevel"/>
    <w:tmpl w:val="CBB47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0447D"/>
    <w:multiLevelType w:val="hybridMultilevel"/>
    <w:tmpl w:val="3F7C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D6E91"/>
    <w:multiLevelType w:val="hybridMultilevel"/>
    <w:tmpl w:val="6EBA3B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8B1E5B"/>
    <w:multiLevelType w:val="hybridMultilevel"/>
    <w:tmpl w:val="163C78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2001C8"/>
    <w:multiLevelType w:val="hybridMultilevel"/>
    <w:tmpl w:val="02DA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F6987"/>
    <w:multiLevelType w:val="hybridMultilevel"/>
    <w:tmpl w:val="A5227544"/>
    <w:lvl w:ilvl="0" w:tplc="5A9A22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D28A2"/>
    <w:multiLevelType w:val="hybridMultilevel"/>
    <w:tmpl w:val="3452926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C0B54"/>
    <w:multiLevelType w:val="hybridMultilevel"/>
    <w:tmpl w:val="A32C4E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41FBD"/>
    <w:multiLevelType w:val="hybridMultilevel"/>
    <w:tmpl w:val="76FACD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00A1B"/>
    <w:multiLevelType w:val="hybridMultilevel"/>
    <w:tmpl w:val="A30E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76BF4"/>
    <w:multiLevelType w:val="hybridMultilevel"/>
    <w:tmpl w:val="88F45CF0"/>
    <w:lvl w:ilvl="0" w:tplc="04090013">
      <w:start w:val="1"/>
      <w:numFmt w:val="upperRoman"/>
      <w:lvlText w:val="%1."/>
      <w:lvlJc w:val="righ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C656B"/>
    <w:multiLevelType w:val="hybridMultilevel"/>
    <w:tmpl w:val="0792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D2081"/>
    <w:multiLevelType w:val="hybridMultilevel"/>
    <w:tmpl w:val="31FC09E2"/>
    <w:lvl w:ilvl="0" w:tplc="663EF0B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FD71FE"/>
    <w:multiLevelType w:val="hybridMultilevel"/>
    <w:tmpl w:val="1DAC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C3336"/>
    <w:multiLevelType w:val="hybridMultilevel"/>
    <w:tmpl w:val="AC88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12D1F"/>
    <w:multiLevelType w:val="hybridMultilevel"/>
    <w:tmpl w:val="75304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64151"/>
    <w:multiLevelType w:val="hybridMultilevel"/>
    <w:tmpl w:val="E73208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910A57"/>
    <w:multiLevelType w:val="hybridMultilevel"/>
    <w:tmpl w:val="BF3E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D1D10"/>
    <w:multiLevelType w:val="hybridMultilevel"/>
    <w:tmpl w:val="364C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404832">
    <w:abstractNumId w:val="1"/>
  </w:num>
  <w:num w:numId="2" w16cid:durableId="628899111">
    <w:abstractNumId w:val="16"/>
  </w:num>
  <w:num w:numId="3" w16cid:durableId="2029595119">
    <w:abstractNumId w:val="13"/>
  </w:num>
  <w:num w:numId="4" w16cid:durableId="135881119">
    <w:abstractNumId w:val="19"/>
  </w:num>
  <w:num w:numId="5" w16cid:durableId="778985400">
    <w:abstractNumId w:val="3"/>
  </w:num>
  <w:num w:numId="6" w16cid:durableId="842353760">
    <w:abstractNumId w:val="6"/>
  </w:num>
  <w:num w:numId="7" w16cid:durableId="886335436">
    <w:abstractNumId w:val="12"/>
  </w:num>
  <w:num w:numId="8" w16cid:durableId="16735371">
    <w:abstractNumId w:val="10"/>
  </w:num>
  <w:num w:numId="9" w16cid:durableId="1031148159">
    <w:abstractNumId w:val="17"/>
  </w:num>
  <w:num w:numId="10" w16cid:durableId="1252545840">
    <w:abstractNumId w:val="15"/>
  </w:num>
  <w:num w:numId="11" w16cid:durableId="350031239">
    <w:abstractNumId w:val="11"/>
  </w:num>
  <w:num w:numId="12" w16cid:durableId="1419712915">
    <w:abstractNumId w:val="2"/>
  </w:num>
  <w:num w:numId="13" w16cid:durableId="265120760">
    <w:abstractNumId w:val="14"/>
  </w:num>
  <w:num w:numId="14" w16cid:durableId="824665968">
    <w:abstractNumId w:val="9"/>
  </w:num>
  <w:num w:numId="15" w16cid:durableId="430784495">
    <w:abstractNumId w:val="8"/>
  </w:num>
  <w:num w:numId="16" w16cid:durableId="1461923844">
    <w:abstractNumId w:val="0"/>
  </w:num>
  <w:num w:numId="17" w16cid:durableId="1352146355">
    <w:abstractNumId w:val="4"/>
  </w:num>
  <w:num w:numId="18" w16cid:durableId="1772817104">
    <w:abstractNumId w:val="18"/>
  </w:num>
  <w:num w:numId="19" w16cid:durableId="215971058">
    <w:abstractNumId w:val="7"/>
  </w:num>
  <w:num w:numId="20" w16cid:durableId="435055359">
    <w:abstractNumId w:val="5"/>
  </w:num>
  <w:num w:numId="21" w16cid:durableId="20188439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39"/>
    <w:rsid w:val="00035378"/>
    <w:rsid w:val="000A1BF3"/>
    <w:rsid w:val="00206693"/>
    <w:rsid w:val="0024429E"/>
    <w:rsid w:val="002A6965"/>
    <w:rsid w:val="0040219F"/>
    <w:rsid w:val="00454E1B"/>
    <w:rsid w:val="004B7531"/>
    <w:rsid w:val="004C2779"/>
    <w:rsid w:val="005A552F"/>
    <w:rsid w:val="005B523F"/>
    <w:rsid w:val="005E0682"/>
    <w:rsid w:val="006219E8"/>
    <w:rsid w:val="0065142B"/>
    <w:rsid w:val="006B1D11"/>
    <w:rsid w:val="00834C4C"/>
    <w:rsid w:val="009933E5"/>
    <w:rsid w:val="00A978D9"/>
    <w:rsid w:val="00AB0BD8"/>
    <w:rsid w:val="00AF3E8D"/>
    <w:rsid w:val="00AF6BF1"/>
    <w:rsid w:val="00B26942"/>
    <w:rsid w:val="00B47B80"/>
    <w:rsid w:val="00BC43AB"/>
    <w:rsid w:val="00C86643"/>
    <w:rsid w:val="00CE00A9"/>
    <w:rsid w:val="00D51DC5"/>
    <w:rsid w:val="00D65A59"/>
    <w:rsid w:val="00DE7990"/>
    <w:rsid w:val="00E12DF5"/>
    <w:rsid w:val="00F0538A"/>
    <w:rsid w:val="00F1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040C"/>
  <w15:chartTrackingRefBased/>
  <w15:docId w15:val="{56F75624-C248-454B-99CE-1482BC58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339"/>
  </w:style>
  <w:style w:type="paragraph" w:styleId="Heading1">
    <w:name w:val="heading 1"/>
    <w:basedOn w:val="Normal"/>
    <w:next w:val="Normal"/>
    <w:link w:val="Heading1Char"/>
    <w:uiPriority w:val="9"/>
    <w:qFormat/>
    <w:rsid w:val="000353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339"/>
    <w:pPr>
      <w:ind w:left="720"/>
      <w:contextualSpacing/>
    </w:pPr>
  </w:style>
  <w:style w:type="paragraph" w:styleId="Footer">
    <w:name w:val="footer"/>
    <w:basedOn w:val="Normal"/>
    <w:link w:val="FooterChar"/>
    <w:uiPriority w:val="99"/>
    <w:unhideWhenUsed/>
    <w:rsid w:val="00F17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339"/>
  </w:style>
  <w:style w:type="paragraph" w:styleId="NoSpacing">
    <w:name w:val="No Spacing"/>
    <w:uiPriority w:val="1"/>
    <w:qFormat/>
    <w:rsid w:val="006219E8"/>
    <w:pPr>
      <w:spacing w:after="0" w:line="240" w:lineRule="auto"/>
    </w:pPr>
    <w:rPr>
      <w:rFonts w:eastAsiaTheme="minorEastAsia"/>
    </w:rPr>
  </w:style>
  <w:style w:type="character" w:styleId="Hyperlink">
    <w:name w:val="Hyperlink"/>
    <w:basedOn w:val="DefaultParagraphFont"/>
    <w:uiPriority w:val="99"/>
    <w:unhideWhenUsed/>
    <w:rsid w:val="0040219F"/>
    <w:rPr>
      <w:color w:val="0000FF"/>
      <w:u w:val="single"/>
    </w:rPr>
  </w:style>
  <w:style w:type="table" w:styleId="TableGrid">
    <w:name w:val="Table Grid"/>
    <w:basedOn w:val="TableNormal"/>
    <w:uiPriority w:val="39"/>
    <w:rsid w:val="004C2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537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35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378"/>
  </w:style>
  <w:style w:type="character" w:styleId="CommentReference">
    <w:name w:val="annotation reference"/>
    <w:basedOn w:val="DefaultParagraphFont"/>
    <w:uiPriority w:val="99"/>
    <w:semiHidden/>
    <w:unhideWhenUsed/>
    <w:rsid w:val="002A6965"/>
    <w:rPr>
      <w:sz w:val="16"/>
      <w:szCs w:val="16"/>
    </w:rPr>
  </w:style>
  <w:style w:type="paragraph" w:styleId="CommentText">
    <w:name w:val="annotation text"/>
    <w:basedOn w:val="Normal"/>
    <w:link w:val="CommentTextChar"/>
    <w:uiPriority w:val="99"/>
    <w:semiHidden/>
    <w:unhideWhenUsed/>
    <w:rsid w:val="002A6965"/>
    <w:pPr>
      <w:spacing w:line="240" w:lineRule="auto"/>
    </w:pPr>
    <w:rPr>
      <w:sz w:val="20"/>
      <w:szCs w:val="20"/>
    </w:rPr>
  </w:style>
  <w:style w:type="character" w:customStyle="1" w:styleId="CommentTextChar">
    <w:name w:val="Comment Text Char"/>
    <w:basedOn w:val="DefaultParagraphFont"/>
    <w:link w:val="CommentText"/>
    <w:uiPriority w:val="99"/>
    <w:semiHidden/>
    <w:rsid w:val="002A6965"/>
    <w:rPr>
      <w:sz w:val="20"/>
      <w:szCs w:val="20"/>
    </w:rPr>
  </w:style>
  <w:style w:type="paragraph" w:styleId="CommentSubject">
    <w:name w:val="annotation subject"/>
    <w:basedOn w:val="CommentText"/>
    <w:next w:val="CommentText"/>
    <w:link w:val="CommentSubjectChar"/>
    <w:uiPriority w:val="99"/>
    <w:semiHidden/>
    <w:unhideWhenUsed/>
    <w:rsid w:val="002A6965"/>
    <w:rPr>
      <w:b/>
      <w:bCs/>
    </w:rPr>
  </w:style>
  <w:style w:type="character" w:customStyle="1" w:styleId="CommentSubjectChar">
    <w:name w:val="Comment Subject Char"/>
    <w:basedOn w:val="CommentTextChar"/>
    <w:link w:val="CommentSubject"/>
    <w:uiPriority w:val="99"/>
    <w:semiHidden/>
    <w:rsid w:val="002A6965"/>
    <w:rPr>
      <w:b/>
      <w:bCs/>
      <w:sz w:val="20"/>
      <w:szCs w:val="20"/>
    </w:rPr>
  </w:style>
  <w:style w:type="paragraph" w:styleId="Revision">
    <w:name w:val="Revision"/>
    <w:hidden/>
    <w:uiPriority w:val="99"/>
    <w:semiHidden/>
    <w:rsid w:val="00CE00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cf.wisconsin.gov/cwportal/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J BOWE</dc:creator>
  <cp:keywords/>
  <dc:description/>
  <cp:lastModifiedBy>STEPHANIE J REILLY</cp:lastModifiedBy>
  <cp:revision>4</cp:revision>
  <dcterms:created xsi:type="dcterms:W3CDTF">2023-01-03T02:54:00Z</dcterms:created>
  <dcterms:modified xsi:type="dcterms:W3CDTF">2023-01-03T05:29:00Z</dcterms:modified>
</cp:coreProperties>
</file>