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43F5" w14:textId="6072ACEC" w:rsidR="00006F23" w:rsidRPr="004E4EF0" w:rsidRDefault="004E4EF0" w:rsidP="00832B91">
      <w:pPr>
        <w:pStyle w:val="NoSpacing"/>
        <w:rPr>
          <w:b/>
          <w:bCs/>
          <w:sz w:val="28"/>
          <w:szCs w:val="28"/>
        </w:rPr>
      </w:pPr>
      <w:r w:rsidRPr="004E4EF0">
        <w:rPr>
          <w:b/>
          <w:bCs/>
          <w:sz w:val="28"/>
          <w:szCs w:val="28"/>
        </w:rPr>
        <w:t xml:space="preserve">Pre-Service </w:t>
      </w:r>
      <w:r w:rsidR="00006F23" w:rsidRPr="004E4EF0">
        <w:rPr>
          <w:b/>
          <w:bCs/>
          <w:sz w:val="28"/>
          <w:szCs w:val="28"/>
        </w:rPr>
        <w:t>Module</w:t>
      </w:r>
      <w:r w:rsidR="00A65F4D" w:rsidRPr="004E4EF0">
        <w:rPr>
          <w:b/>
          <w:bCs/>
          <w:sz w:val="28"/>
          <w:szCs w:val="28"/>
        </w:rPr>
        <w:t xml:space="preserve">: Confirming Safe Environments </w:t>
      </w:r>
    </w:p>
    <w:p w14:paraId="6D2091AD" w14:textId="1295D0C1" w:rsidR="004E4EF0" w:rsidRDefault="00A65F4D" w:rsidP="00832B91">
      <w:pPr>
        <w:pStyle w:val="NoSpacing"/>
        <w:rPr>
          <w:b/>
          <w:bCs/>
          <w:sz w:val="28"/>
          <w:szCs w:val="28"/>
        </w:rPr>
      </w:pPr>
      <w:r w:rsidRPr="004E4EF0">
        <w:rPr>
          <w:b/>
          <w:bCs/>
          <w:sz w:val="28"/>
          <w:szCs w:val="28"/>
        </w:rPr>
        <w:t>Section 3</w:t>
      </w:r>
      <w:bookmarkStart w:id="0" w:name="_Hlk122093289"/>
      <w:r w:rsidR="00E17997">
        <w:rPr>
          <w:b/>
          <w:bCs/>
          <w:sz w:val="28"/>
          <w:szCs w:val="28"/>
        </w:rPr>
        <w:t xml:space="preserve">: </w:t>
      </w:r>
      <w:r w:rsidRPr="004E4EF0">
        <w:rPr>
          <w:b/>
          <w:bCs/>
          <w:sz w:val="28"/>
          <w:szCs w:val="28"/>
        </w:rPr>
        <w:t>Timeline and Process Requirements for CSE</w:t>
      </w:r>
      <w:bookmarkEnd w:id="0"/>
    </w:p>
    <w:p w14:paraId="629CEC88" w14:textId="7252CA1C" w:rsidR="00A65F4D" w:rsidRPr="00E17997" w:rsidRDefault="00A65F4D" w:rsidP="00832B91">
      <w:pPr>
        <w:pStyle w:val="NoSpacing"/>
        <w:rPr>
          <w:b/>
          <w:bCs/>
          <w:sz w:val="24"/>
          <w:szCs w:val="24"/>
        </w:rPr>
      </w:pPr>
      <w:r w:rsidRPr="004E4EF0">
        <w:rPr>
          <w:b/>
          <w:bCs/>
          <w:sz w:val="28"/>
          <w:szCs w:val="28"/>
        </w:rPr>
        <w:t xml:space="preserve"> </w:t>
      </w:r>
    </w:p>
    <w:p w14:paraId="12123A3E" w14:textId="77777777" w:rsidR="004E4EF0" w:rsidRPr="00E17997" w:rsidRDefault="004E4EF0" w:rsidP="00832B91">
      <w:pPr>
        <w:pStyle w:val="NoSpacing"/>
        <w:rPr>
          <w:rFonts w:cstheme="minorHAnsi"/>
          <w:b/>
          <w:bCs/>
          <w:sz w:val="24"/>
          <w:szCs w:val="24"/>
        </w:rPr>
      </w:pPr>
      <w:bookmarkStart w:id="1" w:name="_Hlk121749425"/>
      <w:r w:rsidRPr="00E17997">
        <w:rPr>
          <w:rFonts w:cstheme="minorHAnsi"/>
          <w:b/>
          <w:bCs/>
          <w:sz w:val="24"/>
          <w:szCs w:val="24"/>
        </w:rPr>
        <w:t>Section Learning Objectives</w:t>
      </w:r>
    </w:p>
    <w:p w14:paraId="60511D8F" w14:textId="545E06A9" w:rsidR="004E4EF0" w:rsidRPr="00AE1B0C" w:rsidRDefault="004E4EF0" w:rsidP="00832B91">
      <w:pPr>
        <w:pStyle w:val="NoSpacing"/>
        <w:rPr>
          <w:rFonts w:cstheme="minorHAnsi"/>
          <w:sz w:val="24"/>
          <w:szCs w:val="24"/>
        </w:rPr>
      </w:pPr>
      <w:bookmarkStart w:id="2" w:name="_Hlk121146627"/>
      <w:r w:rsidRPr="00AE1B0C">
        <w:rPr>
          <w:rFonts w:cstheme="minorHAnsi"/>
          <w:sz w:val="24"/>
          <w:szCs w:val="24"/>
        </w:rPr>
        <w:t xml:space="preserve">By the end of Section </w:t>
      </w:r>
      <w:r>
        <w:rPr>
          <w:rFonts w:cstheme="minorHAnsi"/>
          <w:sz w:val="24"/>
          <w:szCs w:val="24"/>
        </w:rPr>
        <w:t>3</w:t>
      </w:r>
      <w:r w:rsidRPr="00AE1B0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Timeline and Process Requirements for CSE</w:t>
      </w:r>
      <w:r w:rsidRPr="00AE1B0C">
        <w:rPr>
          <w:rFonts w:cstheme="minorHAnsi"/>
          <w:sz w:val="24"/>
          <w:szCs w:val="24"/>
        </w:rPr>
        <w:t xml:space="preserve">, child welfare professionals will be able to: </w:t>
      </w:r>
    </w:p>
    <w:bookmarkEnd w:id="1"/>
    <w:bookmarkEnd w:id="2"/>
    <w:p w14:paraId="0305DD5B" w14:textId="77777777" w:rsidR="00A65F4D" w:rsidRPr="004E4EF0" w:rsidRDefault="00A65F4D" w:rsidP="00832B9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4E4EF0">
        <w:rPr>
          <w:sz w:val="24"/>
          <w:szCs w:val="24"/>
        </w:rPr>
        <w:t>Understand your role in implementing Standards</w:t>
      </w:r>
    </w:p>
    <w:p w14:paraId="13099679" w14:textId="77777777" w:rsidR="00A65F4D" w:rsidRPr="004E4EF0" w:rsidRDefault="00A65F4D" w:rsidP="00832B9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4E4EF0">
        <w:rPr>
          <w:sz w:val="24"/>
          <w:szCs w:val="24"/>
        </w:rPr>
        <w:t>Apply steps and timeframes</w:t>
      </w:r>
    </w:p>
    <w:p w14:paraId="71DE4C17" w14:textId="77777777" w:rsidR="00A65F4D" w:rsidRPr="004E4EF0" w:rsidRDefault="00A65F4D" w:rsidP="00832B9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4E4EF0">
        <w:rPr>
          <w:sz w:val="24"/>
          <w:szCs w:val="24"/>
        </w:rPr>
        <w:t>Develop strategies for Risk Management Planning</w:t>
      </w:r>
    </w:p>
    <w:p w14:paraId="6284282B" w14:textId="77777777" w:rsidR="00A65F4D" w:rsidRPr="004E4EF0" w:rsidRDefault="00A65F4D" w:rsidP="004E4EF0">
      <w:pPr>
        <w:pStyle w:val="NoSpacing"/>
        <w:rPr>
          <w:sz w:val="24"/>
          <w:szCs w:val="24"/>
        </w:rPr>
      </w:pPr>
    </w:p>
    <w:p w14:paraId="6FC1D10E" w14:textId="77777777" w:rsidR="004E4EF0" w:rsidRPr="00E17997" w:rsidRDefault="004E4EF0" w:rsidP="004E4EF0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bookmarkStart w:id="3" w:name="_Hlk121146702"/>
      <w:r w:rsidRPr="00E17997">
        <w:rPr>
          <w:rFonts w:eastAsiaTheme="minorEastAsia" w:cstheme="minorHAnsi"/>
          <w:b/>
          <w:bCs/>
          <w:sz w:val="24"/>
          <w:szCs w:val="24"/>
        </w:rPr>
        <w:t>Section Themes and Key Points</w:t>
      </w:r>
    </w:p>
    <w:p w14:paraId="797DF86C" w14:textId="4AE663D7" w:rsidR="004E4EF0" w:rsidRDefault="004E4EF0" w:rsidP="004E4EF0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4E4EF0">
        <w:rPr>
          <w:rFonts w:eastAsiaTheme="minorEastAsia" w:cstheme="minorHAnsi"/>
          <w:sz w:val="24"/>
          <w:szCs w:val="24"/>
        </w:rPr>
        <w:t>Below is a summary of the themes and key points covered in this section. This summary is intended to remind learners of the key learning points addressed and assist supervisors</w:t>
      </w:r>
      <w:r w:rsidR="005F76DB">
        <w:rPr>
          <w:rFonts w:eastAsiaTheme="minorEastAsia" w:cstheme="minorHAnsi"/>
          <w:sz w:val="24"/>
          <w:szCs w:val="24"/>
        </w:rPr>
        <w:t xml:space="preserve"> </w:t>
      </w:r>
      <w:r w:rsidRPr="004E4EF0">
        <w:rPr>
          <w:rFonts w:eastAsiaTheme="minorEastAsia" w:cstheme="minorHAnsi"/>
          <w:sz w:val="24"/>
          <w:szCs w:val="24"/>
        </w:rPr>
        <w:t xml:space="preserve">/ coaches in understanding what was covered </w:t>
      </w:r>
      <w:proofErr w:type="gramStart"/>
      <w:r w:rsidRPr="004E4EF0">
        <w:rPr>
          <w:rFonts w:eastAsiaTheme="minorEastAsia" w:cstheme="minorHAnsi"/>
          <w:sz w:val="24"/>
          <w:szCs w:val="24"/>
        </w:rPr>
        <w:t>in order for</w:t>
      </w:r>
      <w:proofErr w:type="gramEnd"/>
      <w:r w:rsidRPr="004E4EF0">
        <w:rPr>
          <w:rFonts w:eastAsiaTheme="minorEastAsia" w:cstheme="minorHAnsi"/>
          <w:sz w:val="24"/>
          <w:szCs w:val="24"/>
        </w:rPr>
        <w:t xml:space="preserve"> them to guide and support the application of learning for new child welfare professionals related to this section.</w:t>
      </w:r>
    </w:p>
    <w:p w14:paraId="7AAE4A3A" w14:textId="77777777" w:rsidR="004E4EF0" w:rsidRPr="00E17997" w:rsidRDefault="004E4EF0" w:rsidP="00E17997">
      <w:pPr>
        <w:pStyle w:val="NoSpacing"/>
        <w:rPr>
          <w:sz w:val="24"/>
          <w:szCs w:val="24"/>
        </w:rPr>
      </w:pPr>
    </w:p>
    <w:bookmarkEnd w:id="3"/>
    <w:p w14:paraId="047C8546" w14:textId="23BF6A68" w:rsidR="00006F23" w:rsidRDefault="00006F23" w:rsidP="005F76DB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sz w:val="24"/>
          <w:szCs w:val="24"/>
        </w:rPr>
      </w:pPr>
      <w:r w:rsidRPr="006653E0">
        <w:rPr>
          <w:sz w:val="24"/>
          <w:szCs w:val="24"/>
        </w:rPr>
        <w:t xml:space="preserve">This </w:t>
      </w:r>
      <w:r w:rsidR="006653E0">
        <w:rPr>
          <w:sz w:val="24"/>
          <w:szCs w:val="24"/>
        </w:rPr>
        <w:t>section</w:t>
      </w:r>
      <w:r w:rsidRPr="006653E0">
        <w:rPr>
          <w:sz w:val="24"/>
          <w:szCs w:val="24"/>
        </w:rPr>
        <w:t xml:space="preserve"> outlines the </w:t>
      </w:r>
      <w:bookmarkStart w:id="4" w:name="_Hlk89857800"/>
      <w:r w:rsidR="00B74DD3">
        <w:rPr>
          <w:sz w:val="24"/>
          <w:szCs w:val="24"/>
        </w:rPr>
        <w:t>timeline and process</w:t>
      </w:r>
      <w:r w:rsidRPr="006653E0">
        <w:rPr>
          <w:sz w:val="24"/>
          <w:szCs w:val="24"/>
        </w:rPr>
        <w:t xml:space="preserve"> for CSE in licensed homes, unlicensed homes, </w:t>
      </w:r>
      <w:bookmarkEnd w:id="4"/>
      <w:r w:rsidRPr="006653E0">
        <w:rPr>
          <w:sz w:val="24"/>
          <w:szCs w:val="24"/>
        </w:rPr>
        <w:t>and Group Homes/Residential Care Centers</w:t>
      </w:r>
      <w:r w:rsidR="00B74DD3">
        <w:rPr>
          <w:sz w:val="24"/>
          <w:szCs w:val="24"/>
        </w:rPr>
        <w:t>:</w:t>
      </w:r>
      <w:r w:rsidRPr="006653E0">
        <w:rPr>
          <w:sz w:val="24"/>
          <w:szCs w:val="24"/>
        </w:rPr>
        <w:t xml:space="preserve"> </w:t>
      </w:r>
    </w:p>
    <w:p w14:paraId="3361BB14" w14:textId="71673553" w:rsidR="00343630" w:rsidRDefault="00343630" w:rsidP="00636D73">
      <w:pPr>
        <w:pStyle w:val="ListParagraph"/>
        <w:spacing w:after="0" w:line="240" w:lineRule="auto"/>
        <w:ind w:left="3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6653E0" w:rsidRPr="00832B91" w14:paraId="74544514" w14:textId="77777777" w:rsidTr="006653E0">
        <w:tc>
          <w:tcPr>
            <w:tcW w:w="9350" w:type="dxa"/>
            <w:gridSpan w:val="2"/>
            <w:shd w:val="clear" w:color="auto" w:fill="000000" w:themeFill="text1"/>
          </w:tcPr>
          <w:p w14:paraId="41FBCF80" w14:textId="02D0A48D" w:rsidR="006653E0" w:rsidRPr="00832B91" w:rsidRDefault="006653E0" w:rsidP="006653E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832B91">
              <w:rPr>
                <w:b/>
                <w:bCs/>
                <w:color w:val="FFFFFF" w:themeColor="background1"/>
                <w:sz w:val="24"/>
                <w:szCs w:val="24"/>
              </w:rPr>
              <w:t>Licensed Home</w:t>
            </w:r>
          </w:p>
        </w:tc>
      </w:tr>
      <w:tr w:rsidR="006653E0" w:rsidRPr="00832B91" w14:paraId="13A416A9" w14:textId="77777777" w:rsidTr="00A76C7E">
        <w:tc>
          <w:tcPr>
            <w:tcW w:w="2155" w:type="dxa"/>
          </w:tcPr>
          <w:p w14:paraId="5FEAF977" w14:textId="5F118629" w:rsidR="006653E0" w:rsidRPr="00832B91" w:rsidRDefault="006653E0" w:rsidP="006653E0">
            <w:pPr>
              <w:rPr>
                <w:sz w:val="24"/>
                <w:szCs w:val="24"/>
              </w:rPr>
            </w:pPr>
            <w:r w:rsidRPr="00832B91">
              <w:rPr>
                <w:rFonts w:cstheme="minorHAnsi"/>
                <w:b/>
                <w:bCs/>
                <w:sz w:val="24"/>
                <w:szCs w:val="24"/>
              </w:rPr>
              <w:t>Prior to Placement</w:t>
            </w:r>
            <w:r w:rsidRPr="00832B9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547124F8" w14:textId="307F4F8C" w:rsidR="006653E0" w:rsidRPr="00832B91" w:rsidRDefault="006653E0" w:rsidP="00E17997">
            <w:pPr>
              <w:pStyle w:val="NoSpacing"/>
              <w:rPr>
                <w:sz w:val="24"/>
                <w:szCs w:val="24"/>
              </w:rPr>
            </w:pPr>
            <w:r w:rsidRPr="00832B91">
              <w:rPr>
                <w:sz w:val="24"/>
                <w:szCs w:val="24"/>
              </w:rPr>
              <w:t>Verbal Contact with the provider</w:t>
            </w:r>
          </w:p>
        </w:tc>
      </w:tr>
      <w:tr w:rsidR="006653E0" w:rsidRPr="00832B91" w14:paraId="210017D3" w14:textId="77777777" w:rsidTr="00A76C7E">
        <w:tc>
          <w:tcPr>
            <w:tcW w:w="2155" w:type="dxa"/>
          </w:tcPr>
          <w:p w14:paraId="6AEE1512" w14:textId="3E54CD41" w:rsidR="006653E0" w:rsidRPr="00832B91" w:rsidRDefault="006653E0" w:rsidP="006653E0">
            <w:pPr>
              <w:pStyle w:val="NoSpacing"/>
              <w:rPr>
                <w:sz w:val="24"/>
                <w:szCs w:val="24"/>
              </w:rPr>
            </w:pPr>
            <w:r w:rsidRPr="00832B91">
              <w:rPr>
                <w:b/>
                <w:bCs/>
                <w:sz w:val="24"/>
                <w:szCs w:val="24"/>
              </w:rPr>
              <w:t>Within 24 hours</w:t>
            </w:r>
          </w:p>
          <w:p w14:paraId="19061FB3" w14:textId="77777777" w:rsidR="006653E0" w:rsidRPr="00832B91" w:rsidRDefault="006653E0" w:rsidP="006653E0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14:paraId="01B4F3C0" w14:textId="71E71457" w:rsidR="006653E0" w:rsidRPr="00832B91" w:rsidRDefault="006653E0" w:rsidP="006653E0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sz w:val="24"/>
                <w:szCs w:val="24"/>
              </w:rPr>
            </w:pPr>
            <w:r w:rsidRPr="00832B91">
              <w:rPr>
                <w:sz w:val="24"/>
                <w:szCs w:val="24"/>
              </w:rPr>
              <w:t>Background checks must be completed</w:t>
            </w:r>
          </w:p>
          <w:p w14:paraId="1AFAC263" w14:textId="62D21512" w:rsidR="006653E0" w:rsidRPr="00832B91" w:rsidRDefault="006653E0" w:rsidP="006653E0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sz w:val="24"/>
                <w:szCs w:val="24"/>
              </w:rPr>
            </w:pPr>
            <w:r w:rsidRPr="00832B91">
              <w:rPr>
                <w:sz w:val="24"/>
                <w:szCs w:val="24"/>
              </w:rPr>
              <w:t xml:space="preserve">Assist caregiver with needed provisions for care of the child  </w:t>
            </w:r>
          </w:p>
        </w:tc>
      </w:tr>
      <w:tr w:rsidR="006653E0" w:rsidRPr="00832B91" w14:paraId="2115CBF6" w14:textId="77777777" w:rsidTr="00A76C7E">
        <w:tc>
          <w:tcPr>
            <w:tcW w:w="2155" w:type="dxa"/>
          </w:tcPr>
          <w:p w14:paraId="1B9EB48C" w14:textId="4109EF58" w:rsidR="006653E0" w:rsidRPr="00832B91" w:rsidRDefault="006653E0" w:rsidP="006653E0">
            <w:pPr>
              <w:pStyle w:val="NoSpacing"/>
              <w:rPr>
                <w:sz w:val="24"/>
                <w:szCs w:val="24"/>
              </w:rPr>
            </w:pPr>
            <w:r w:rsidRPr="00832B91">
              <w:rPr>
                <w:b/>
                <w:bCs/>
                <w:sz w:val="24"/>
                <w:szCs w:val="24"/>
              </w:rPr>
              <w:t>Initial Visit</w:t>
            </w:r>
            <w:r w:rsidRPr="00832B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32812FDC" w14:textId="1F1B78F1" w:rsidR="006653E0" w:rsidRPr="00832B91" w:rsidRDefault="006653E0" w:rsidP="00E17997">
            <w:pPr>
              <w:pStyle w:val="NoSpacing"/>
              <w:rPr>
                <w:sz w:val="24"/>
                <w:szCs w:val="24"/>
              </w:rPr>
            </w:pPr>
            <w:r w:rsidRPr="00832B91">
              <w:rPr>
                <w:sz w:val="24"/>
                <w:szCs w:val="24"/>
              </w:rPr>
              <w:t>Must occur within 3 business days following the placement</w:t>
            </w:r>
          </w:p>
        </w:tc>
      </w:tr>
      <w:tr w:rsidR="006653E0" w:rsidRPr="00832B91" w14:paraId="0360584C" w14:textId="77777777" w:rsidTr="00A76C7E">
        <w:tc>
          <w:tcPr>
            <w:tcW w:w="2155" w:type="dxa"/>
          </w:tcPr>
          <w:p w14:paraId="5C3E6951" w14:textId="352FEB1F" w:rsidR="006653E0" w:rsidRPr="00832B91" w:rsidRDefault="006653E0" w:rsidP="006653E0">
            <w:pPr>
              <w:rPr>
                <w:sz w:val="24"/>
                <w:szCs w:val="24"/>
              </w:rPr>
            </w:pPr>
            <w:r w:rsidRPr="00832B91">
              <w:rPr>
                <w:rFonts w:cstheme="minorHAnsi"/>
                <w:b/>
                <w:bCs/>
                <w:sz w:val="24"/>
                <w:szCs w:val="24"/>
              </w:rPr>
              <w:t>Subsequent Visit</w:t>
            </w:r>
            <w:r w:rsidRPr="00832B9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615B372B" w14:textId="7BFB692C" w:rsidR="006653E0" w:rsidRPr="00832B91" w:rsidRDefault="006653E0" w:rsidP="00E1799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 xml:space="preserve">Must occur within 7 business days of first home visit </w:t>
            </w:r>
          </w:p>
        </w:tc>
      </w:tr>
      <w:tr w:rsidR="006653E0" w:rsidRPr="00832B91" w14:paraId="4A4F5C2A" w14:textId="77777777" w:rsidTr="006653E0">
        <w:tc>
          <w:tcPr>
            <w:tcW w:w="9350" w:type="dxa"/>
            <w:gridSpan w:val="2"/>
            <w:shd w:val="clear" w:color="auto" w:fill="000000" w:themeFill="text1"/>
          </w:tcPr>
          <w:p w14:paraId="75F16F7F" w14:textId="5D54C854" w:rsidR="006653E0" w:rsidRPr="00832B91" w:rsidRDefault="006653E0" w:rsidP="00B74DD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32B91">
              <w:rPr>
                <w:b/>
                <w:bCs/>
                <w:sz w:val="24"/>
                <w:szCs w:val="24"/>
              </w:rPr>
              <w:t>Unlicensed Home</w:t>
            </w:r>
          </w:p>
        </w:tc>
      </w:tr>
      <w:tr w:rsidR="006653E0" w:rsidRPr="00832B91" w14:paraId="269F4250" w14:textId="77777777" w:rsidTr="00A76C7E">
        <w:tc>
          <w:tcPr>
            <w:tcW w:w="2155" w:type="dxa"/>
          </w:tcPr>
          <w:p w14:paraId="618F8901" w14:textId="4EACB33F" w:rsidR="006653E0" w:rsidRPr="00832B91" w:rsidRDefault="006653E0" w:rsidP="006653E0">
            <w:pPr>
              <w:pStyle w:val="NoSpacing"/>
              <w:rPr>
                <w:sz w:val="24"/>
                <w:szCs w:val="24"/>
              </w:rPr>
            </w:pPr>
            <w:r w:rsidRPr="00832B91">
              <w:rPr>
                <w:rFonts w:cstheme="minorHAnsi"/>
                <w:b/>
                <w:bCs/>
                <w:sz w:val="24"/>
                <w:szCs w:val="24"/>
              </w:rPr>
              <w:t>Prior to placement</w:t>
            </w:r>
          </w:p>
        </w:tc>
        <w:tc>
          <w:tcPr>
            <w:tcW w:w="7195" w:type="dxa"/>
          </w:tcPr>
          <w:p w14:paraId="6B89ABF1" w14:textId="43250AC4" w:rsidR="006653E0" w:rsidRPr="00832B91" w:rsidRDefault="006653E0" w:rsidP="006653E0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sz w:val="24"/>
                <w:szCs w:val="24"/>
              </w:rPr>
            </w:pPr>
            <w:r w:rsidRPr="00832B91">
              <w:rPr>
                <w:sz w:val="24"/>
                <w:szCs w:val="24"/>
              </w:rPr>
              <w:t xml:space="preserve">Complete background checks  </w:t>
            </w:r>
          </w:p>
          <w:p w14:paraId="5A87CBB8" w14:textId="5B616B52" w:rsidR="006653E0" w:rsidRPr="00832B91" w:rsidRDefault="006653E0" w:rsidP="006653E0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sz w:val="24"/>
                <w:szCs w:val="24"/>
              </w:rPr>
            </w:pPr>
            <w:r w:rsidRPr="00832B91">
              <w:rPr>
                <w:sz w:val="24"/>
                <w:szCs w:val="24"/>
              </w:rPr>
              <w:t xml:space="preserve">Initial Home Visit </w:t>
            </w:r>
          </w:p>
        </w:tc>
      </w:tr>
      <w:tr w:rsidR="006653E0" w:rsidRPr="00832B91" w14:paraId="0AAD6B42" w14:textId="77777777" w:rsidTr="00A76C7E">
        <w:tc>
          <w:tcPr>
            <w:tcW w:w="2155" w:type="dxa"/>
          </w:tcPr>
          <w:p w14:paraId="68568503" w14:textId="77777777" w:rsidR="00A76C7E" w:rsidRPr="00832B91" w:rsidRDefault="00A76C7E" w:rsidP="00E1799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32B91">
              <w:rPr>
                <w:b/>
                <w:bCs/>
                <w:sz w:val="24"/>
                <w:szCs w:val="24"/>
              </w:rPr>
              <w:t xml:space="preserve">Emergency Situations </w:t>
            </w:r>
          </w:p>
          <w:p w14:paraId="46BFC331" w14:textId="77777777" w:rsidR="006653E0" w:rsidRPr="00832B91" w:rsidRDefault="006653E0" w:rsidP="006653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14:paraId="5A2A8ADE" w14:textId="77777777" w:rsidR="00A76C7E" w:rsidRPr="00832B91" w:rsidRDefault="00A76C7E" w:rsidP="00A76C7E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rFonts w:cstheme="minorHAnsi"/>
                <w:b/>
                <w:bCs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If unable to make a home visit prior to placement, background check information must still be gathered</w:t>
            </w:r>
          </w:p>
          <w:p w14:paraId="58777133" w14:textId="77777777" w:rsidR="00A76C7E" w:rsidRPr="00832B91" w:rsidRDefault="00A76C7E" w:rsidP="00A76C7E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rFonts w:cstheme="minorHAnsi"/>
                <w:b/>
                <w:bCs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Confirming that the placement is safe must still occur – can be via verbal contact with the caregiver</w:t>
            </w:r>
          </w:p>
          <w:p w14:paraId="45AFF742" w14:textId="340B488A" w:rsidR="006653E0" w:rsidRPr="00832B91" w:rsidRDefault="004B50BD" w:rsidP="006653E0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H</w:t>
            </w:r>
            <w:r w:rsidR="00A76C7E" w:rsidRPr="00832B91">
              <w:rPr>
                <w:rFonts w:cstheme="minorHAnsi"/>
                <w:sz w:val="24"/>
                <w:szCs w:val="24"/>
              </w:rPr>
              <w:t xml:space="preserve">ome visit within 24 hours of the child being placed (delaying an initial home visit by 24 hours is an exception and can only be made in an emergency) </w:t>
            </w:r>
          </w:p>
        </w:tc>
      </w:tr>
      <w:tr w:rsidR="00A76C7E" w:rsidRPr="00832B91" w14:paraId="063E520A" w14:textId="77777777" w:rsidTr="00A76C7E">
        <w:tc>
          <w:tcPr>
            <w:tcW w:w="2155" w:type="dxa"/>
          </w:tcPr>
          <w:p w14:paraId="6830CC06" w14:textId="2E73AA28" w:rsidR="00A76C7E" w:rsidRPr="00832B91" w:rsidRDefault="00A76C7E" w:rsidP="00E1799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32B91">
              <w:rPr>
                <w:b/>
                <w:bCs/>
                <w:sz w:val="24"/>
                <w:szCs w:val="24"/>
              </w:rPr>
              <w:t xml:space="preserve">Subsequent Visit </w:t>
            </w:r>
          </w:p>
        </w:tc>
        <w:tc>
          <w:tcPr>
            <w:tcW w:w="7195" w:type="dxa"/>
          </w:tcPr>
          <w:p w14:paraId="330FF532" w14:textId="7D047118" w:rsidR="00A76C7E" w:rsidRPr="00832B91" w:rsidRDefault="00A76C7E" w:rsidP="006653E0">
            <w:pPr>
              <w:pStyle w:val="NoSpacing"/>
              <w:rPr>
                <w:sz w:val="24"/>
                <w:szCs w:val="24"/>
              </w:rPr>
            </w:pPr>
            <w:r w:rsidRPr="00832B91">
              <w:rPr>
                <w:rFonts w:ascii="Calibri" w:hAnsi="Calibri" w:cs="Calibri"/>
                <w:sz w:val="24"/>
                <w:szCs w:val="24"/>
              </w:rPr>
              <w:t>Must occur within 5 working days of the initial home visit</w:t>
            </w:r>
          </w:p>
        </w:tc>
      </w:tr>
      <w:tr w:rsidR="00A76C7E" w:rsidRPr="00832B91" w14:paraId="6CA8296A" w14:textId="77777777" w:rsidTr="00A76C7E">
        <w:tc>
          <w:tcPr>
            <w:tcW w:w="2155" w:type="dxa"/>
          </w:tcPr>
          <w:p w14:paraId="2CF31ADB" w14:textId="4F96D608" w:rsidR="00A76C7E" w:rsidRPr="00832B91" w:rsidRDefault="00A76C7E" w:rsidP="00E1799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32B91">
              <w:rPr>
                <w:b/>
                <w:bCs/>
                <w:sz w:val="24"/>
                <w:szCs w:val="24"/>
              </w:rPr>
              <w:t xml:space="preserve">Respite/Pre-placement Visits </w:t>
            </w:r>
          </w:p>
        </w:tc>
        <w:tc>
          <w:tcPr>
            <w:tcW w:w="7195" w:type="dxa"/>
          </w:tcPr>
          <w:p w14:paraId="214ADCD0" w14:textId="19BBFCDD" w:rsidR="00A76C7E" w:rsidRPr="00832B91" w:rsidRDefault="00A76C7E" w:rsidP="00E17997">
            <w:pPr>
              <w:pStyle w:val="NoSpacing"/>
              <w:rPr>
                <w:sz w:val="24"/>
                <w:szCs w:val="24"/>
              </w:rPr>
            </w:pPr>
            <w:r w:rsidRPr="00832B91">
              <w:rPr>
                <w:sz w:val="24"/>
                <w:szCs w:val="24"/>
              </w:rPr>
              <w:t>State policy allows for some slight requirement variations when respite and pre-placement visits have already been approved in unlicensed homes</w:t>
            </w:r>
            <w:r w:rsidR="004B50BD" w:rsidRPr="00832B91">
              <w:rPr>
                <w:sz w:val="24"/>
                <w:szCs w:val="24"/>
              </w:rPr>
              <w:t xml:space="preserve"> in accordance with WI law</w:t>
            </w:r>
            <w:r w:rsidRPr="00832B91">
              <w:rPr>
                <w:sz w:val="24"/>
                <w:szCs w:val="24"/>
              </w:rPr>
              <w:t xml:space="preserve">.  Wisconsin law currently requires specific background checks on all residents </w:t>
            </w:r>
            <w:r w:rsidR="00B74DD3" w:rsidRPr="00832B91">
              <w:rPr>
                <w:sz w:val="24"/>
                <w:szCs w:val="24"/>
              </w:rPr>
              <w:t>aged</w:t>
            </w:r>
            <w:r w:rsidRPr="00832B91">
              <w:rPr>
                <w:sz w:val="24"/>
                <w:szCs w:val="24"/>
              </w:rPr>
              <w:t xml:space="preserve"> 17 and older. </w:t>
            </w:r>
            <w:r w:rsidR="00B74DD3" w:rsidRPr="00832B91">
              <w:rPr>
                <w:sz w:val="24"/>
                <w:szCs w:val="24"/>
              </w:rPr>
              <w:t>W</w:t>
            </w:r>
            <w:r w:rsidRPr="00832B91">
              <w:rPr>
                <w:sz w:val="24"/>
                <w:szCs w:val="24"/>
              </w:rPr>
              <w:t xml:space="preserve">hen an agency decides to use them for an out-of-home placement for a child, there is no requirement for additional background checks. </w:t>
            </w:r>
            <w:r w:rsidRPr="00832B91">
              <w:rPr>
                <w:sz w:val="24"/>
                <w:szCs w:val="24"/>
              </w:rPr>
              <w:lastRenderedPageBreak/>
              <w:t xml:space="preserve">However, a home visit must be conducted within </w:t>
            </w:r>
            <w:r w:rsidRPr="00832B91">
              <w:rPr>
                <w:b/>
                <w:bCs/>
                <w:sz w:val="24"/>
                <w:szCs w:val="24"/>
              </w:rPr>
              <w:t>3 working days</w:t>
            </w:r>
            <w:r w:rsidRPr="00832B91">
              <w:rPr>
                <w:sz w:val="24"/>
                <w:szCs w:val="24"/>
              </w:rPr>
              <w:t xml:space="preserve"> following the child’s placement to assess and evaluate the safety of the placement environment.</w:t>
            </w:r>
          </w:p>
          <w:p w14:paraId="37AB45A0" w14:textId="77777777" w:rsidR="00B74DD3" w:rsidRPr="00832B91" w:rsidRDefault="00B74DD3" w:rsidP="00E17997">
            <w:pPr>
              <w:pStyle w:val="NoSpacing"/>
              <w:rPr>
                <w:sz w:val="24"/>
                <w:szCs w:val="24"/>
              </w:rPr>
            </w:pPr>
            <w:r w:rsidRPr="00832B91">
              <w:rPr>
                <w:sz w:val="24"/>
                <w:szCs w:val="24"/>
              </w:rPr>
              <w:t>Prior to placement you must:</w:t>
            </w:r>
          </w:p>
          <w:p w14:paraId="409AD694" w14:textId="57EEE3DF" w:rsidR="00B74DD3" w:rsidRPr="00832B91" w:rsidRDefault="00B74DD3" w:rsidP="00B74DD3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Continue to assess and evaluate safety in the placement environment</w:t>
            </w:r>
          </w:p>
          <w:p w14:paraId="0F26C23C" w14:textId="02A8D0D6" w:rsidR="00B74DD3" w:rsidRPr="00832B91" w:rsidRDefault="00B74DD3" w:rsidP="00B74DD3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Confirm with the out-of-home care provider expectations and their role in the safety plan</w:t>
            </w:r>
          </w:p>
          <w:p w14:paraId="055A1A1B" w14:textId="684D65DF" w:rsidR="00A76C7E" w:rsidRPr="00832B91" w:rsidRDefault="00B74DD3" w:rsidP="006653E0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Discuss any issues related to the care of the child</w:t>
            </w:r>
          </w:p>
        </w:tc>
      </w:tr>
      <w:tr w:rsidR="00B74DD3" w:rsidRPr="00832B91" w14:paraId="60F8C8A1" w14:textId="77777777" w:rsidTr="00B74DD3">
        <w:tc>
          <w:tcPr>
            <w:tcW w:w="9350" w:type="dxa"/>
            <w:gridSpan w:val="2"/>
            <w:shd w:val="clear" w:color="auto" w:fill="000000" w:themeFill="text1"/>
          </w:tcPr>
          <w:p w14:paraId="1F3C2233" w14:textId="5287AF72" w:rsidR="00B74DD3" w:rsidRPr="00832B91" w:rsidRDefault="00B74DD3" w:rsidP="006653E0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32B91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Group Home/Residential Care </w:t>
            </w:r>
          </w:p>
        </w:tc>
      </w:tr>
      <w:tr w:rsidR="00B74DD3" w:rsidRPr="00832B91" w14:paraId="3AF42A74" w14:textId="77777777" w:rsidTr="00A76C7E">
        <w:tc>
          <w:tcPr>
            <w:tcW w:w="2155" w:type="dxa"/>
          </w:tcPr>
          <w:p w14:paraId="7BEA1CB2" w14:textId="61900EE9" w:rsidR="00B74DD3" w:rsidRPr="00832B91" w:rsidRDefault="00B74DD3" w:rsidP="00E1799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32B91">
              <w:rPr>
                <w:b/>
                <w:bCs/>
                <w:sz w:val="24"/>
                <w:szCs w:val="24"/>
              </w:rPr>
              <w:t>Prior to Placement</w:t>
            </w:r>
          </w:p>
          <w:p w14:paraId="1EAEF57F" w14:textId="77777777" w:rsidR="00B74DD3" w:rsidRPr="00832B91" w:rsidRDefault="00B74DD3" w:rsidP="00A76C7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14:paraId="0339A671" w14:textId="01C555AB" w:rsidR="00B74DD3" w:rsidRPr="00832B91" w:rsidRDefault="00B74DD3" w:rsidP="00B74DD3">
            <w:pPr>
              <w:pStyle w:val="NoSpacing"/>
              <w:numPr>
                <w:ilvl w:val="0"/>
                <w:numId w:val="3"/>
              </w:numPr>
              <w:ind w:left="253" w:hanging="180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Ensure the facility has the capacity to meet the identified needs</w:t>
            </w:r>
            <w:r w:rsidR="00C767A7" w:rsidRPr="00832B91">
              <w:rPr>
                <w:rFonts w:cstheme="minorHAnsi"/>
                <w:sz w:val="24"/>
                <w:szCs w:val="24"/>
              </w:rPr>
              <w:t>:</w:t>
            </w:r>
          </w:p>
          <w:p w14:paraId="55B2FC70" w14:textId="77777777" w:rsidR="00B74DD3" w:rsidRPr="00832B91" w:rsidRDefault="00B74DD3" w:rsidP="00C767A7">
            <w:pPr>
              <w:pStyle w:val="NoSpacing"/>
              <w:ind w:left="253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CANS assessment</w:t>
            </w:r>
          </w:p>
          <w:p w14:paraId="4E8B4827" w14:textId="77777777" w:rsidR="00B74DD3" w:rsidRPr="00832B91" w:rsidRDefault="00B74DD3" w:rsidP="00C767A7">
            <w:pPr>
              <w:pStyle w:val="NoSpacing"/>
              <w:ind w:left="253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Behaviors of other youth</w:t>
            </w:r>
          </w:p>
          <w:p w14:paraId="505BED7D" w14:textId="77777777" w:rsidR="00B74DD3" w:rsidRPr="00832B91" w:rsidRDefault="00B74DD3" w:rsidP="00C767A7">
            <w:pPr>
              <w:pStyle w:val="NoSpacing"/>
              <w:ind w:left="253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>Behaviors of the child being placed</w:t>
            </w:r>
          </w:p>
          <w:p w14:paraId="390CCBD3" w14:textId="736B9879" w:rsidR="00B74DD3" w:rsidRPr="00832B91" w:rsidRDefault="00B74DD3" w:rsidP="00C767A7">
            <w:pPr>
              <w:pStyle w:val="NoSpacing"/>
              <w:ind w:left="253"/>
              <w:rPr>
                <w:rFonts w:cstheme="minorHAnsi"/>
                <w:sz w:val="24"/>
                <w:szCs w:val="24"/>
              </w:rPr>
            </w:pPr>
            <w:r w:rsidRPr="00832B91">
              <w:rPr>
                <w:rFonts w:cstheme="minorHAnsi"/>
                <w:sz w:val="24"/>
                <w:szCs w:val="24"/>
              </w:rPr>
              <w:t xml:space="preserve">Risk Management Planning </w:t>
            </w:r>
          </w:p>
        </w:tc>
      </w:tr>
    </w:tbl>
    <w:p w14:paraId="75283404" w14:textId="77777777" w:rsidR="006653E0" w:rsidRPr="006653E0" w:rsidRDefault="006653E0" w:rsidP="006653E0">
      <w:pPr>
        <w:pStyle w:val="NoSpacing"/>
        <w:rPr>
          <w:sz w:val="24"/>
          <w:szCs w:val="24"/>
        </w:rPr>
      </w:pPr>
    </w:p>
    <w:p w14:paraId="1AC051D2" w14:textId="7191D40D" w:rsidR="00006F23" w:rsidRDefault="00B74DD3" w:rsidP="005F76DB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This section identifies the </w:t>
      </w:r>
      <w:r w:rsidR="00C22645">
        <w:rPr>
          <w:sz w:val="24"/>
          <w:szCs w:val="24"/>
        </w:rPr>
        <w:t xml:space="preserve">following </w:t>
      </w:r>
      <w:r>
        <w:rPr>
          <w:sz w:val="24"/>
          <w:szCs w:val="24"/>
        </w:rPr>
        <w:t>process</w:t>
      </w:r>
      <w:r w:rsidR="00C22645">
        <w:rPr>
          <w:sz w:val="24"/>
          <w:szCs w:val="24"/>
        </w:rPr>
        <w:t>es for licensed and unlicensed homes</w:t>
      </w:r>
      <w:r>
        <w:rPr>
          <w:sz w:val="24"/>
          <w:szCs w:val="24"/>
        </w:rPr>
        <w:t>:</w:t>
      </w:r>
    </w:p>
    <w:p w14:paraId="1DE0B270" w14:textId="14C3E386" w:rsidR="00B74DD3" w:rsidRDefault="00B74DD3" w:rsidP="00832B91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Risk Management Plans – required for one of two reasons:</w:t>
      </w:r>
    </w:p>
    <w:p w14:paraId="2474F2BE" w14:textId="77777777" w:rsidR="00B74DD3" w:rsidRDefault="00B74DD3" w:rsidP="00832B91">
      <w:pPr>
        <w:pStyle w:val="NoSpacing"/>
        <w:numPr>
          <w:ilvl w:val="2"/>
          <w:numId w:val="10"/>
        </w:numPr>
        <w:ind w:left="1440"/>
        <w:rPr>
          <w:sz w:val="24"/>
          <w:szCs w:val="24"/>
        </w:rPr>
      </w:pPr>
      <w:r w:rsidRPr="00B74DD3">
        <w:rPr>
          <w:sz w:val="24"/>
          <w:szCs w:val="24"/>
        </w:rPr>
        <w:t>The child you are placing may have behaviors that are dangerous to others, or</w:t>
      </w:r>
    </w:p>
    <w:p w14:paraId="7C036D60" w14:textId="7F1ACC6D" w:rsidR="00B74DD3" w:rsidRPr="00B74DD3" w:rsidRDefault="00B74DD3" w:rsidP="00832B91">
      <w:pPr>
        <w:pStyle w:val="NoSpacing"/>
        <w:numPr>
          <w:ilvl w:val="2"/>
          <w:numId w:val="10"/>
        </w:numPr>
        <w:ind w:left="1440"/>
        <w:rPr>
          <w:sz w:val="24"/>
          <w:szCs w:val="24"/>
        </w:rPr>
      </w:pPr>
      <w:r w:rsidRPr="00B74DD3">
        <w:rPr>
          <w:sz w:val="24"/>
          <w:szCs w:val="24"/>
        </w:rPr>
        <w:t>The behaviors of other minors in care may be dangerous to the child that you are placing</w:t>
      </w:r>
    </w:p>
    <w:p w14:paraId="6F8E0C16" w14:textId="77777777" w:rsidR="00C22645" w:rsidRDefault="00006F23" w:rsidP="00832B91">
      <w:pPr>
        <w:pStyle w:val="NoSpacing"/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B74DD3">
        <w:rPr>
          <w:rFonts w:ascii="Calibri" w:hAnsi="Calibri" w:cs="Calibri"/>
          <w:sz w:val="24"/>
          <w:szCs w:val="24"/>
        </w:rPr>
        <w:t xml:space="preserve">Safety </w:t>
      </w:r>
      <w:r w:rsidR="00C22645">
        <w:rPr>
          <w:rFonts w:ascii="Calibri" w:hAnsi="Calibri" w:cs="Calibri"/>
          <w:sz w:val="24"/>
          <w:szCs w:val="24"/>
        </w:rPr>
        <w:t>– when a Placement Danger Threat is confirmed, the placement cannot be used, and an alternate placement must be found.  T</w:t>
      </w:r>
      <w:r w:rsidRPr="00C22645">
        <w:rPr>
          <w:rFonts w:ascii="Calibri" w:hAnsi="Calibri" w:cs="Calibri"/>
          <w:sz w:val="24"/>
          <w:szCs w:val="24"/>
        </w:rPr>
        <w:t xml:space="preserve">his may indicate that other children in the placement home may be unsafe as well.  </w:t>
      </w:r>
    </w:p>
    <w:p w14:paraId="42C7E2FD" w14:textId="126A0D78" w:rsidR="00006F23" w:rsidRPr="00C22645" w:rsidRDefault="00E17997" w:rsidP="00832B91">
      <w:pPr>
        <w:pStyle w:val="NoSpacing"/>
        <w:numPr>
          <w:ilvl w:val="0"/>
          <w:numId w:val="15"/>
        </w:numPr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a Placement Danger Threat is confirmed, the following is required:</w:t>
      </w:r>
    </w:p>
    <w:p w14:paraId="095BD07E" w14:textId="77777777" w:rsidR="00006F23" w:rsidRPr="00C22645" w:rsidRDefault="00006F23" w:rsidP="00832B91">
      <w:pPr>
        <w:pStyle w:val="NoSpacing"/>
        <w:numPr>
          <w:ilvl w:val="2"/>
          <w:numId w:val="16"/>
        </w:numPr>
        <w:ind w:left="1800"/>
        <w:rPr>
          <w:sz w:val="24"/>
          <w:szCs w:val="24"/>
        </w:rPr>
      </w:pPr>
      <w:r w:rsidRPr="00C22645">
        <w:rPr>
          <w:sz w:val="24"/>
          <w:szCs w:val="24"/>
        </w:rPr>
        <w:t>Immediately assess safety for all children</w:t>
      </w:r>
    </w:p>
    <w:p w14:paraId="225A2E51" w14:textId="77777777" w:rsidR="00006F23" w:rsidRPr="00C22645" w:rsidRDefault="00006F23" w:rsidP="00832B91">
      <w:pPr>
        <w:pStyle w:val="NoSpacing"/>
        <w:numPr>
          <w:ilvl w:val="2"/>
          <w:numId w:val="16"/>
        </w:numPr>
        <w:ind w:left="1800"/>
        <w:rPr>
          <w:sz w:val="24"/>
          <w:szCs w:val="24"/>
        </w:rPr>
      </w:pPr>
      <w:r w:rsidRPr="00C22645">
        <w:rPr>
          <w:sz w:val="24"/>
          <w:szCs w:val="24"/>
        </w:rPr>
        <w:t>Collaborate with others</w:t>
      </w:r>
    </w:p>
    <w:p w14:paraId="78AFAA45" w14:textId="77777777" w:rsidR="00006F23" w:rsidRPr="00C22645" w:rsidRDefault="00006F23" w:rsidP="00832B91">
      <w:pPr>
        <w:pStyle w:val="NoSpacing"/>
        <w:numPr>
          <w:ilvl w:val="2"/>
          <w:numId w:val="16"/>
        </w:numPr>
        <w:ind w:left="1800"/>
        <w:rPr>
          <w:sz w:val="24"/>
          <w:szCs w:val="24"/>
        </w:rPr>
      </w:pPr>
      <w:r w:rsidRPr="00C22645">
        <w:rPr>
          <w:sz w:val="24"/>
          <w:szCs w:val="24"/>
        </w:rPr>
        <w:t xml:space="preserve">Immediately transition child </w:t>
      </w:r>
    </w:p>
    <w:p w14:paraId="5AF50356" w14:textId="1C472EFE" w:rsidR="00006F23" w:rsidRDefault="00006F23" w:rsidP="00832B91">
      <w:pPr>
        <w:pStyle w:val="NoSpacing"/>
        <w:numPr>
          <w:ilvl w:val="0"/>
          <w:numId w:val="15"/>
        </w:numPr>
        <w:ind w:left="1440"/>
        <w:rPr>
          <w:rFonts w:ascii="Calibri" w:hAnsi="Calibri" w:cs="Calibri"/>
          <w:sz w:val="24"/>
          <w:szCs w:val="24"/>
        </w:rPr>
      </w:pPr>
      <w:r w:rsidRPr="00C22645">
        <w:rPr>
          <w:rFonts w:ascii="Calibri" w:hAnsi="Calibri" w:cs="Calibri"/>
          <w:sz w:val="24"/>
          <w:szCs w:val="24"/>
        </w:rPr>
        <w:t xml:space="preserve">If the court orders a placement to continue despite a confirmed Placement Danger, develop a protective plan. </w:t>
      </w:r>
    </w:p>
    <w:p w14:paraId="769B3C3E" w14:textId="77777777" w:rsidR="005F76DB" w:rsidRDefault="005F76DB" w:rsidP="005F76D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8C1E97" w14:textId="080FD770" w:rsidR="00006F23" w:rsidRPr="005F76DB" w:rsidRDefault="00C22645" w:rsidP="005F76D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sz w:val="24"/>
          <w:szCs w:val="24"/>
        </w:rPr>
      </w:pPr>
      <w:r w:rsidRPr="005F76DB">
        <w:rPr>
          <w:rFonts w:ascii="Calibri" w:hAnsi="Calibri" w:cs="Calibri"/>
          <w:sz w:val="24"/>
          <w:szCs w:val="24"/>
        </w:rPr>
        <w:t xml:space="preserve">This section </w:t>
      </w:r>
      <w:r w:rsidRPr="005F76DB">
        <w:rPr>
          <w:sz w:val="24"/>
          <w:szCs w:val="24"/>
        </w:rPr>
        <w:t xml:space="preserve">identifies the following processes for licensed homes, unlicensed </w:t>
      </w:r>
      <w:r w:rsidR="00C767A7" w:rsidRPr="005F76DB">
        <w:rPr>
          <w:sz w:val="24"/>
          <w:szCs w:val="24"/>
        </w:rPr>
        <w:t>homes,</w:t>
      </w:r>
      <w:r w:rsidRPr="005F76DB">
        <w:rPr>
          <w:sz w:val="24"/>
          <w:szCs w:val="24"/>
        </w:rPr>
        <w:t xml:space="preserve"> and group home/residential care:</w:t>
      </w:r>
    </w:p>
    <w:p w14:paraId="601F5506" w14:textId="5F9A633A" w:rsidR="00006F23" w:rsidRPr="00C22645" w:rsidRDefault="00006F23" w:rsidP="00832B91">
      <w:pPr>
        <w:pStyle w:val="NoSpacing"/>
        <w:numPr>
          <w:ilvl w:val="1"/>
          <w:numId w:val="14"/>
        </w:numPr>
        <w:rPr>
          <w:rFonts w:ascii="Calibri" w:hAnsi="Calibri" w:cs="Calibri"/>
          <w:sz w:val="24"/>
          <w:szCs w:val="24"/>
        </w:rPr>
      </w:pPr>
      <w:proofErr w:type="spellStart"/>
      <w:r w:rsidRPr="00C22645">
        <w:rPr>
          <w:rFonts w:ascii="Calibri" w:hAnsi="Calibri" w:cs="Calibri"/>
          <w:sz w:val="24"/>
          <w:szCs w:val="24"/>
        </w:rPr>
        <w:t>eWISACWIS</w:t>
      </w:r>
      <w:proofErr w:type="spellEnd"/>
      <w:r w:rsidRPr="00C22645">
        <w:rPr>
          <w:rFonts w:ascii="Calibri" w:hAnsi="Calibri" w:cs="Calibri"/>
          <w:sz w:val="24"/>
          <w:szCs w:val="24"/>
        </w:rPr>
        <w:t xml:space="preserve"> Documentation</w:t>
      </w:r>
      <w:r w:rsidR="00C22645">
        <w:rPr>
          <w:rFonts w:ascii="Calibri" w:hAnsi="Calibri" w:cs="Calibri"/>
          <w:sz w:val="24"/>
          <w:szCs w:val="24"/>
        </w:rPr>
        <w:t xml:space="preserve"> – the </w:t>
      </w:r>
      <w:r w:rsidRPr="00C22645">
        <w:rPr>
          <w:rFonts w:ascii="Calibri" w:hAnsi="Calibri" w:cs="Calibri"/>
          <w:sz w:val="24"/>
          <w:szCs w:val="24"/>
        </w:rPr>
        <w:t xml:space="preserve">CSE template in </w:t>
      </w:r>
      <w:proofErr w:type="spellStart"/>
      <w:r w:rsidRPr="00C22645">
        <w:rPr>
          <w:rFonts w:ascii="Calibri" w:hAnsi="Calibri" w:cs="Calibri"/>
          <w:sz w:val="24"/>
          <w:szCs w:val="24"/>
        </w:rPr>
        <w:t>eWISACWIS</w:t>
      </w:r>
      <w:proofErr w:type="spellEnd"/>
      <w:r w:rsidRPr="00C22645">
        <w:rPr>
          <w:rFonts w:ascii="Calibri" w:hAnsi="Calibri" w:cs="Calibri"/>
          <w:sz w:val="24"/>
          <w:szCs w:val="24"/>
        </w:rPr>
        <w:t xml:space="preserve"> is used to guide and document decision-making related to safety in</w:t>
      </w:r>
      <w:r w:rsidR="00E17997">
        <w:rPr>
          <w:rFonts w:ascii="Calibri" w:hAnsi="Calibri" w:cs="Calibri"/>
          <w:sz w:val="24"/>
          <w:szCs w:val="24"/>
        </w:rPr>
        <w:t xml:space="preserve"> assessing, evaluating, and confirming</w:t>
      </w:r>
      <w:r w:rsidR="004B50BD">
        <w:rPr>
          <w:rFonts w:ascii="Calibri" w:hAnsi="Calibri" w:cs="Calibri"/>
          <w:sz w:val="24"/>
          <w:szCs w:val="24"/>
        </w:rPr>
        <w:t xml:space="preserve"> a safe environment</w:t>
      </w:r>
      <w:r w:rsidR="00E17997">
        <w:rPr>
          <w:rFonts w:ascii="Calibri" w:hAnsi="Calibri" w:cs="Calibri"/>
          <w:sz w:val="24"/>
          <w:szCs w:val="24"/>
        </w:rPr>
        <w:t>.</w:t>
      </w:r>
    </w:p>
    <w:p w14:paraId="01B8122F" w14:textId="0D9E3718" w:rsidR="0060632A" w:rsidRDefault="0060632A" w:rsidP="00582061">
      <w:pPr>
        <w:pStyle w:val="NoSpacing"/>
      </w:pPr>
    </w:p>
    <w:p w14:paraId="28B0A8DA" w14:textId="264BF443" w:rsidR="001F57C6" w:rsidRPr="001F57C6" w:rsidRDefault="005F76DB" w:rsidP="001F57C6">
      <w:pPr>
        <w:pStyle w:val="NoSpacing"/>
        <w:rPr>
          <w:sz w:val="24"/>
          <w:szCs w:val="24"/>
        </w:rPr>
      </w:pPr>
      <w:bookmarkStart w:id="5" w:name="_Hlk121745312"/>
      <w:bookmarkStart w:id="6" w:name="_Hlk121756518"/>
      <w:r w:rsidRPr="001F57C6">
        <w:rPr>
          <w:b/>
          <w:bCs/>
          <w:sz w:val="24"/>
          <w:szCs w:val="24"/>
        </w:rPr>
        <w:t>On-the-Job Application Activities</w:t>
      </w:r>
    </w:p>
    <w:p w14:paraId="1C4A8ADD" w14:textId="2E6E1327" w:rsidR="001F57C6" w:rsidRPr="001F57C6" w:rsidRDefault="001F57C6" w:rsidP="001F57C6">
      <w:pPr>
        <w:pStyle w:val="NoSpacing"/>
        <w:rPr>
          <w:sz w:val="24"/>
          <w:szCs w:val="24"/>
          <w:shd w:val="clear" w:color="auto" w:fill="FFFFFF"/>
        </w:rPr>
      </w:pPr>
      <w:bookmarkStart w:id="7" w:name="_Hlk121739980"/>
      <w:r w:rsidRPr="001F57C6">
        <w:rPr>
          <w:sz w:val="24"/>
          <w:szCs w:val="24"/>
        </w:rPr>
        <w:t xml:space="preserve">Listed in this section </w:t>
      </w:r>
      <w:r>
        <w:rPr>
          <w:sz w:val="24"/>
          <w:szCs w:val="24"/>
        </w:rPr>
        <w:t>is an</w:t>
      </w:r>
      <w:r w:rsidRPr="001F57C6">
        <w:rPr>
          <w:sz w:val="24"/>
          <w:szCs w:val="24"/>
        </w:rPr>
        <w:t xml:space="preserve"> optional t</w:t>
      </w:r>
      <w:r w:rsidRPr="001F57C6">
        <w:rPr>
          <w:sz w:val="24"/>
          <w:szCs w:val="24"/>
          <w:shd w:val="clear" w:color="auto" w:fill="FFFFFF"/>
        </w:rPr>
        <w:t>ransfer of training activit</w:t>
      </w:r>
      <w:r>
        <w:rPr>
          <w:sz w:val="24"/>
          <w:szCs w:val="24"/>
          <w:shd w:val="clear" w:color="auto" w:fill="FFFFFF"/>
        </w:rPr>
        <w:t>y</w:t>
      </w:r>
      <w:r w:rsidRPr="001F57C6">
        <w:rPr>
          <w:sz w:val="24"/>
          <w:szCs w:val="24"/>
          <w:shd w:val="clear" w:color="auto" w:fill="FFFFFF"/>
        </w:rPr>
        <w:t xml:space="preserve"> to support the learner in applying the knowledge </w:t>
      </w:r>
      <w:r w:rsidRPr="001F57C6">
        <w:rPr>
          <w:sz w:val="24"/>
          <w:szCs w:val="24"/>
        </w:rPr>
        <w:t xml:space="preserve">acquired during the </w:t>
      </w:r>
      <w:r w:rsidRPr="00647C9F">
        <w:rPr>
          <w:sz w:val="24"/>
          <w:szCs w:val="24"/>
        </w:rPr>
        <w:t>Confirming Safe Environments</w:t>
      </w:r>
      <w:r>
        <w:rPr>
          <w:sz w:val="24"/>
          <w:szCs w:val="24"/>
        </w:rPr>
        <w:t xml:space="preserve">: </w:t>
      </w:r>
      <w:r w:rsidRPr="001F57C6">
        <w:rPr>
          <w:sz w:val="24"/>
          <w:szCs w:val="24"/>
        </w:rPr>
        <w:t>Timeline and Process Requirements for CSE Pre-Service Module</w:t>
      </w:r>
      <w:r w:rsidRPr="001F57C6">
        <w:rPr>
          <w:sz w:val="24"/>
          <w:szCs w:val="24"/>
          <w:shd w:val="clear" w:color="auto" w:fill="FFFFFF"/>
        </w:rPr>
        <w:t xml:space="preserve"> to their CPS roles and responsibilities.</w:t>
      </w:r>
    </w:p>
    <w:p w14:paraId="0EDE9C8C" w14:textId="77777777" w:rsidR="00832B91" w:rsidRDefault="00832B91" w:rsidP="001F57C6">
      <w:pPr>
        <w:pStyle w:val="NoSpacing"/>
        <w:rPr>
          <w:sz w:val="24"/>
          <w:szCs w:val="24"/>
          <w:shd w:val="clear" w:color="auto" w:fill="FFFFFF"/>
        </w:rPr>
      </w:pPr>
    </w:p>
    <w:p w14:paraId="72BE07B0" w14:textId="15F5B99E" w:rsidR="001F57C6" w:rsidRPr="001F57C6" w:rsidRDefault="001F57C6" w:rsidP="001F57C6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This activity is</w:t>
      </w:r>
      <w:r w:rsidRPr="001F57C6">
        <w:rPr>
          <w:sz w:val="24"/>
          <w:szCs w:val="24"/>
          <w:shd w:val="clear" w:color="auto" w:fill="FFFFFF"/>
        </w:rPr>
        <w:t xml:space="preserve"> optional and </w:t>
      </w:r>
      <w:r>
        <w:rPr>
          <w:sz w:val="24"/>
          <w:szCs w:val="24"/>
          <w:shd w:val="clear" w:color="auto" w:fill="FFFFFF"/>
        </w:rPr>
        <w:t xml:space="preserve">is </w:t>
      </w:r>
      <w:r w:rsidRPr="001F57C6">
        <w:rPr>
          <w:sz w:val="24"/>
          <w:szCs w:val="24"/>
          <w:shd w:val="clear" w:color="auto" w:fill="FFFFFF"/>
        </w:rPr>
        <w:t xml:space="preserve">provided only to aid the child welfare professional and supervisor/coach in supporting transfer of learning from pre-service to the agency. The child welfare professional, with input from their supervisor/coach, may choose to complete </w:t>
      </w:r>
      <w:r>
        <w:rPr>
          <w:sz w:val="24"/>
          <w:szCs w:val="24"/>
          <w:shd w:val="clear" w:color="auto" w:fill="FFFFFF"/>
        </w:rPr>
        <w:t>this</w:t>
      </w:r>
      <w:r w:rsidRPr="001F57C6">
        <w:rPr>
          <w:sz w:val="24"/>
          <w:szCs w:val="24"/>
          <w:shd w:val="clear" w:color="auto" w:fill="FFFFFF"/>
        </w:rPr>
        <w:t xml:space="preserve"> activit</w:t>
      </w:r>
      <w:r>
        <w:rPr>
          <w:sz w:val="24"/>
          <w:szCs w:val="24"/>
          <w:shd w:val="clear" w:color="auto" w:fill="FFFFFF"/>
        </w:rPr>
        <w:t>y</w:t>
      </w:r>
      <w:r w:rsidRPr="001F57C6">
        <w:rPr>
          <w:sz w:val="24"/>
          <w:szCs w:val="24"/>
          <w:shd w:val="clear" w:color="auto" w:fill="FFFFFF"/>
        </w:rPr>
        <w:t xml:space="preserve"> or substitute in other activities. </w:t>
      </w:r>
    </w:p>
    <w:bookmarkEnd w:id="5"/>
    <w:p w14:paraId="7F39EF1C" w14:textId="77777777" w:rsidR="001F57C6" w:rsidRPr="001F57C6" w:rsidRDefault="001F57C6" w:rsidP="001F57C6">
      <w:pPr>
        <w:pStyle w:val="NoSpacing"/>
        <w:rPr>
          <w:sz w:val="24"/>
          <w:szCs w:val="24"/>
          <w:shd w:val="clear" w:color="auto" w:fill="FFFFFF"/>
        </w:rPr>
      </w:pPr>
    </w:p>
    <w:p w14:paraId="6C96EEE5" w14:textId="6303E364" w:rsidR="001F57C6" w:rsidRPr="001F57C6" w:rsidRDefault="001F57C6" w:rsidP="001F57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activity,</w:t>
      </w:r>
      <w:r w:rsidRPr="001F57C6">
        <w:rPr>
          <w:sz w:val="24"/>
          <w:szCs w:val="24"/>
        </w:rPr>
        <w:t xml:space="preserve"> described below, and a resource section to aid the post-activity supervisor/coach discussion with the child welfare professional follows the description of </w:t>
      </w:r>
      <w:r w:rsidR="00832B91">
        <w:rPr>
          <w:sz w:val="24"/>
          <w:szCs w:val="24"/>
        </w:rPr>
        <w:t>the</w:t>
      </w:r>
      <w:r w:rsidRPr="001F57C6">
        <w:rPr>
          <w:sz w:val="24"/>
          <w:szCs w:val="24"/>
        </w:rPr>
        <w:t xml:space="preserve"> activity.</w:t>
      </w:r>
    </w:p>
    <w:bookmarkEnd w:id="6"/>
    <w:bookmarkEnd w:id="7"/>
    <w:p w14:paraId="664CE916" w14:textId="77777777" w:rsidR="001F57C6" w:rsidRPr="001F57C6" w:rsidRDefault="001F57C6" w:rsidP="001F57C6">
      <w:pPr>
        <w:pStyle w:val="NoSpacing"/>
        <w:rPr>
          <w:sz w:val="24"/>
          <w:szCs w:val="24"/>
          <w:highlight w:val="cyan"/>
        </w:rPr>
      </w:pPr>
    </w:p>
    <w:p w14:paraId="07FB7FB4" w14:textId="600B04D6" w:rsidR="0060632A" w:rsidRPr="00582061" w:rsidRDefault="0060632A" w:rsidP="005F76DB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582061">
        <w:rPr>
          <w:b/>
          <w:bCs/>
          <w:sz w:val="24"/>
          <w:szCs w:val="24"/>
          <w:u w:val="single"/>
        </w:rPr>
        <w:t>Option 1</w:t>
      </w:r>
      <w:r w:rsidR="00582061" w:rsidRPr="00582061">
        <w:rPr>
          <w:b/>
          <w:bCs/>
          <w:sz w:val="24"/>
          <w:szCs w:val="24"/>
          <w:u w:val="single"/>
        </w:rPr>
        <w:t>: Requirements for CSE Activity</w:t>
      </w:r>
      <w:r w:rsidRPr="00582061">
        <w:rPr>
          <w:b/>
          <w:bCs/>
          <w:sz w:val="24"/>
          <w:szCs w:val="24"/>
          <w:u w:val="single"/>
        </w:rPr>
        <w:t xml:space="preserve"> </w:t>
      </w:r>
    </w:p>
    <w:p w14:paraId="1E00A7F3" w14:textId="15D52EEE" w:rsidR="001F57C6" w:rsidRDefault="00310101" w:rsidP="005F76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E07BF6">
        <w:rPr>
          <w:rFonts w:cstheme="minorHAnsi"/>
          <w:sz w:val="24"/>
          <w:szCs w:val="24"/>
        </w:rPr>
        <w:t xml:space="preserve">This module covered the specific timelines and policy requirements for Confirming Safe Environments. </w:t>
      </w:r>
      <w:r w:rsidR="004B50BD">
        <w:rPr>
          <w:rFonts w:cstheme="minorHAnsi"/>
          <w:sz w:val="24"/>
          <w:szCs w:val="24"/>
        </w:rPr>
        <w:t xml:space="preserve">These are described in detail in the Safety Intervention and Ongoing Services Standards. </w:t>
      </w:r>
    </w:p>
    <w:p w14:paraId="6E03B24A" w14:textId="2D0CEC41" w:rsidR="004B50BD" w:rsidRDefault="004B50BD" w:rsidP="00310101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Pull out your Safety Intervention Standards.</w:t>
      </w:r>
    </w:p>
    <w:p w14:paraId="6A086FF7" w14:textId="7AF2C18D" w:rsidR="004B50BD" w:rsidRDefault="004B50BD" w:rsidP="00832B91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477C38">
        <w:rPr>
          <w:rFonts w:cstheme="minorHAnsi"/>
          <w:sz w:val="24"/>
          <w:szCs w:val="24"/>
        </w:rPr>
        <w:t xml:space="preserve">If you need to </w:t>
      </w:r>
      <w:r>
        <w:rPr>
          <w:rFonts w:cstheme="minorHAnsi"/>
          <w:sz w:val="24"/>
          <w:szCs w:val="24"/>
        </w:rPr>
        <w:t>access</w:t>
      </w:r>
      <w:r w:rsidRPr="00477C38">
        <w:rPr>
          <w:rFonts w:cstheme="minorHAnsi"/>
          <w:sz w:val="24"/>
          <w:szCs w:val="24"/>
        </w:rPr>
        <w:t xml:space="preserve"> a copy of the </w:t>
      </w:r>
      <w:r>
        <w:rPr>
          <w:rFonts w:cstheme="minorHAnsi"/>
          <w:sz w:val="24"/>
          <w:szCs w:val="24"/>
        </w:rPr>
        <w:t xml:space="preserve">Safety Intervention </w:t>
      </w:r>
      <w:r w:rsidRPr="00477C38">
        <w:rPr>
          <w:rFonts w:cstheme="minorHAnsi"/>
          <w:sz w:val="24"/>
          <w:szCs w:val="24"/>
        </w:rPr>
        <w:t>Standards, you can find them on the DCF website page:</w:t>
      </w:r>
      <w:r w:rsidRPr="003234E7">
        <w:t xml:space="preserve"> </w:t>
      </w:r>
      <w:hyperlink r:id="rId7" w:history="1">
        <w:r w:rsidRPr="007112B8">
          <w:rPr>
            <w:rStyle w:val="Hyperlink"/>
            <w:rFonts w:cstheme="minorHAnsi"/>
            <w:sz w:val="24"/>
            <w:szCs w:val="24"/>
          </w:rPr>
          <w:t>https://dcf.wisconsin.gov/cwportal/policy</w:t>
        </w:r>
      </w:hyperlink>
      <w:r>
        <w:rPr>
          <w:rFonts w:cstheme="minorHAnsi"/>
          <w:sz w:val="24"/>
          <w:szCs w:val="24"/>
        </w:rPr>
        <w:t xml:space="preserve"> </w:t>
      </w:r>
      <w:r w:rsidRPr="00477C38">
        <w:rPr>
          <w:rFonts w:cstheme="minorHAnsi"/>
          <w:sz w:val="24"/>
          <w:szCs w:val="24"/>
        </w:rPr>
        <w:t xml:space="preserve">in the </w:t>
      </w:r>
      <w:r>
        <w:rPr>
          <w:rFonts w:cstheme="minorHAnsi"/>
          <w:sz w:val="24"/>
          <w:szCs w:val="24"/>
        </w:rPr>
        <w:t xml:space="preserve">“Standards” </w:t>
      </w:r>
      <w:r w:rsidRPr="00477C38">
        <w:rPr>
          <w:rFonts w:cstheme="minorHAnsi"/>
          <w:sz w:val="24"/>
          <w:szCs w:val="24"/>
        </w:rPr>
        <w:t xml:space="preserve">section. If you </w:t>
      </w:r>
      <w:r>
        <w:rPr>
          <w:rFonts w:cstheme="minorHAnsi"/>
          <w:sz w:val="24"/>
          <w:szCs w:val="24"/>
        </w:rPr>
        <w:t xml:space="preserve">need help </w:t>
      </w:r>
      <w:r w:rsidRPr="00477C38">
        <w:rPr>
          <w:rFonts w:cstheme="minorHAnsi"/>
          <w:sz w:val="24"/>
          <w:szCs w:val="24"/>
        </w:rPr>
        <w:t>find</w:t>
      </w:r>
      <w:r>
        <w:rPr>
          <w:rFonts w:cstheme="minorHAnsi"/>
          <w:sz w:val="24"/>
          <w:szCs w:val="24"/>
        </w:rPr>
        <w:t>ing</w:t>
      </w:r>
      <w:r w:rsidRPr="00477C38">
        <w:rPr>
          <w:rFonts w:cstheme="minorHAnsi"/>
          <w:sz w:val="24"/>
          <w:szCs w:val="24"/>
        </w:rPr>
        <w:t xml:space="preserve"> them, ask your supervisor/coach for assistance.</w:t>
      </w:r>
    </w:p>
    <w:p w14:paraId="63D05420" w14:textId="43A7C534" w:rsidR="004B50BD" w:rsidRPr="005F76DB" w:rsidRDefault="004B50BD" w:rsidP="00310101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 to “Confirming a Safe Environment when Children are Placed in Out-of-Home Care” section</w:t>
      </w:r>
      <w:r w:rsidR="002D72E0">
        <w:rPr>
          <w:rFonts w:cstheme="minorHAnsi"/>
          <w:sz w:val="24"/>
          <w:szCs w:val="24"/>
        </w:rPr>
        <w:t>.</w:t>
      </w:r>
    </w:p>
    <w:p w14:paraId="5D10722D" w14:textId="038A5C4D" w:rsidR="001F57C6" w:rsidRDefault="00310101" w:rsidP="00310101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1F57C6">
        <w:rPr>
          <w:rFonts w:ascii="Calibri" w:hAnsi="Calibri" w:cs="Calibri"/>
          <w:sz w:val="24"/>
          <w:szCs w:val="24"/>
        </w:rPr>
        <w:t>Take</w:t>
      </w:r>
      <w:r w:rsidRPr="001F57C6">
        <w:rPr>
          <w:rFonts w:cstheme="minorHAnsi"/>
          <w:sz w:val="24"/>
          <w:szCs w:val="24"/>
        </w:rPr>
        <w:t xml:space="preserve"> </w:t>
      </w:r>
      <w:r w:rsidR="001F57C6" w:rsidRPr="001F57C6">
        <w:rPr>
          <w:rFonts w:cstheme="minorHAnsi"/>
          <w:sz w:val="24"/>
          <w:szCs w:val="24"/>
        </w:rPr>
        <w:t>some</w:t>
      </w:r>
      <w:r w:rsidRPr="001F57C6">
        <w:rPr>
          <w:rFonts w:cstheme="minorHAnsi"/>
          <w:sz w:val="24"/>
          <w:szCs w:val="24"/>
        </w:rPr>
        <w:t xml:space="preserve"> time to </w:t>
      </w:r>
      <w:r w:rsidR="001F57C6" w:rsidRPr="001F57C6">
        <w:rPr>
          <w:rFonts w:cstheme="minorHAnsi"/>
          <w:sz w:val="24"/>
          <w:szCs w:val="24"/>
        </w:rPr>
        <w:t>review</w:t>
      </w:r>
      <w:r w:rsidRPr="001F57C6">
        <w:rPr>
          <w:rFonts w:cstheme="minorHAnsi"/>
          <w:sz w:val="24"/>
          <w:szCs w:val="24"/>
        </w:rPr>
        <w:t xml:space="preserve"> each requirement</w:t>
      </w:r>
      <w:r w:rsidR="001F57C6" w:rsidRPr="001F57C6">
        <w:rPr>
          <w:rFonts w:cstheme="minorHAnsi"/>
          <w:sz w:val="24"/>
          <w:szCs w:val="24"/>
        </w:rPr>
        <w:t xml:space="preserve">, along with </w:t>
      </w:r>
      <w:r w:rsidRPr="001F57C6">
        <w:rPr>
          <w:rFonts w:cstheme="minorHAnsi"/>
          <w:sz w:val="24"/>
          <w:szCs w:val="24"/>
        </w:rPr>
        <w:t xml:space="preserve">what it means to the child and the placement.  Keep in mind that </w:t>
      </w:r>
      <w:r w:rsidR="001F57C6" w:rsidRPr="001F57C6">
        <w:rPr>
          <w:rFonts w:cstheme="minorHAnsi"/>
          <w:sz w:val="24"/>
          <w:szCs w:val="24"/>
        </w:rPr>
        <w:t xml:space="preserve">your most important responsibility is </w:t>
      </w:r>
      <w:r w:rsidRPr="001F57C6">
        <w:rPr>
          <w:rFonts w:cstheme="minorHAnsi"/>
          <w:sz w:val="24"/>
          <w:szCs w:val="24"/>
        </w:rPr>
        <w:t>the safety of the child being placed, as well as the children that may already be in the placement</w:t>
      </w:r>
      <w:r w:rsidR="001F57C6">
        <w:rPr>
          <w:rFonts w:cstheme="minorHAnsi"/>
          <w:sz w:val="24"/>
          <w:szCs w:val="24"/>
        </w:rPr>
        <w:t>.</w:t>
      </w:r>
    </w:p>
    <w:p w14:paraId="1513867C" w14:textId="164535BC" w:rsidR="00582061" w:rsidRDefault="001F57C6" w:rsidP="00832B91">
      <w:pPr>
        <w:pStyle w:val="NoSpacing"/>
        <w:numPr>
          <w:ilvl w:val="1"/>
          <w:numId w:val="17"/>
        </w:numPr>
        <w:ind w:left="1440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Fill in</w:t>
      </w:r>
      <w:r w:rsidR="00310101" w:rsidRPr="001F57C6">
        <w:rPr>
          <w:rFonts w:cstheme="minorHAnsi"/>
          <w:sz w:val="24"/>
          <w:szCs w:val="24"/>
        </w:rPr>
        <w:t xml:space="preserve"> the timeline and process requirements for initiating a child’s placement in out</w:t>
      </w:r>
      <w:r w:rsidR="00E17997">
        <w:rPr>
          <w:rFonts w:cstheme="minorHAnsi"/>
          <w:sz w:val="24"/>
          <w:szCs w:val="24"/>
        </w:rPr>
        <w:t>-</w:t>
      </w:r>
      <w:r w:rsidR="00310101" w:rsidRPr="001F57C6">
        <w:rPr>
          <w:rFonts w:cstheme="minorHAnsi"/>
          <w:sz w:val="24"/>
          <w:szCs w:val="24"/>
        </w:rPr>
        <w:t xml:space="preserve"> of</w:t>
      </w:r>
      <w:r w:rsidR="00E17997">
        <w:rPr>
          <w:rFonts w:cstheme="minorHAnsi"/>
          <w:sz w:val="24"/>
          <w:szCs w:val="24"/>
        </w:rPr>
        <w:t>-</w:t>
      </w:r>
      <w:r w:rsidR="00310101" w:rsidRPr="001F57C6">
        <w:rPr>
          <w:rFonts w:cstheme="minorHAnsi"/>
          <w:sz w:val="24"/>
          <w:szCs w:val="24"/>
        </w:rPr>
        <w:t>home care</w:t>
      </w:r>
      <w:r w:rsidR="00582061">
        <w:rPr>
          <w:rFonts w:cstheme="minorHAnsi"/>
          <w:sz w:val="24"/>
          <w:szCs w:val="24"/>
        </w:rPr>
        <w:t xml:space="preserve"> in the table below</w:t>
      </w:r>
      <w:r w:rsidR="002D72E0">
        <w:rPr>
          <w:rFonts w:cstheme="minorHAnsi"/>
          <w:sz w:val="24"/>
          <w:szCs w:val="24"/>
        </w:rPr>
        <w:t>.</w:t>
      </w:r>
    </w:p>
    <w:p w14:paraId="1AE6162A" w14:textId="782B189A" w:rsidR="00310101" w:rsidRDefault="00310101" w:rsidP="00832B91">
      <w:pPr>
        <w:pStyle w:val="NoSpacing"/>
        <w:numPr>
          <w:ilvl w:val="1"/>
          <w:numId w:val="17"/>
        </w:numPr>
        <w:ind w:left="1440"/>
        <w:rPr>
          <w:rFonts w:cstheme="minorHAnsi"/>
          <w:sz w:val="24"/>
          <w:szCs w:val="24"/>
        </w:rPr>
      </w:pPr>
      <w:r w:rsidRPr="00582061">
        <w:rPr>
          <w:rFonts w:cstheme="minorHAnsi"/>
          <w:sz w:val="24"/>
          <w:szCs w:val="24"/>
        </w:rPr>
        <w:t xml:space="preserve">Discuss your </w:t>
      </w:r>
      <w:r w:rsidR="00E17997">
        <w:rPr>
          <w:rFonts w:cstheme="minorHAnsi"/>
          <w:sz w:val="24"/>
          <w:szCs w:val="24"/>
        </w:rPr>
        <w:t xml:space="preserve">answers with </w:t>
      </w:r>
      <w:r w:rsidR="00832B91">
        <w:rPr>
          <w:rFonts w:cstheme="minorHAnsi"/>
          <w:sz w:val="24"/>
          <w:szCs w:val="24"/>
        </w:rPr>
        <w:t>your</w:t>
      </w:r>
      <w:r w:rsidR="00E17997">
        <w:rPr>
          <w:rFonts w:cstheme="minorHAnsi"/>
          <w:sz w:val="24"/>
          <w:szCs w:val="24"/>
        </w:rPr>
        <w:t xml:space="preserve"> </w:t>
      </w:r>
      <w:r w:rsidRPr="00582061">
        <w:rPr>
          <w:rFonts w:cstheme="minorHAnsi"/>
          <w:sz w:val="24"/>
          <w:szCs w:val="24"/>
        </w:rPr>
        <w:t>supervisor</w:t>
      </w:r>
      <w:r w:rsidR="00582061">
        <w:rPr>
          <w:rFonts w:cstheme="minorHAnsi"/>
          <w:sz w:val="24"/>
          <w:szCs w:val="24"/>
        </w:rPr>
        <w:t xml:space="preserve"> or coach</w:t>
      </w:r>
      <w:r w:rsidR="002D72E0">
        <w:rPr>
          <w:rFonts w:cstheme="minorHAnsi"/>
          <w:sz w:val="24"/>
          <w:szCs w:val="24"/>
        </w:rPr>
        <w:t>.</w:t>
      </w:r>
    </w:p>
    <w:p w14:paraId="0B714C1A" w14:textId="77777777" w:rsidR="00582061" w:rsidRPr="00582061" w:rsidRDefault="00582061" w:rsidP="00582061">
      <w:pPr>
        <w:pStyle w:val="NoSpacing"/>
        <w:ind w:left="1080"/>
        <w:rPr>
          <w:rFonts w:cstheme="minorHAnsi"/>
          <w:sz w:val="24"/>
          <w:szCs w:val="24"/>
        </w:rPr>
      </w:pPr>
    </w:p>
    <w:p w14:paraId="07ECFA57" w14:textId="6326426C" w:rsidR="00310101" w:rsidRDefault="00310101" w:rsidP="00582061">
      <w:pPr>
        <w:pStyle w:val="NoSpacing"/>
        <w:rPr>
          <w:b/>
          <w:bCs/>
          <w:sz w:val="24"/>
          <w:szCs w:val="24"/>
        </w:rPr>
      </w:pPr>
      <w:r w:rsidRPr="00582061">
        <w:rPr>
          <w:b/>
          <w:bCs/>
          <w:sz w:val="24"/>
          <w:szCs w:val="24"/>
        </w:rPr>
        <w:t>Requirements for CSE in licensed homes, unlicensed homes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520"/>
        <w:gridCol w:w="2695"/>
      </w:tblGrid>
      <w:tr w:rsidR="00582061" w14:paraId="65D305EF" w14:textId="77777777" w:rsidTr="00E17997">
        <w:tc>
          <w:tcPr>
            <w:tcW w:w="1975" w:type="dxa"/>
          </w:tcPr>
          <w:p w14:paraId="3C00B50B" w14:textId="77777777" w:rsidR="00582061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2E34B3" w14:textId="37FC2FDA" w:rsidR="00582061" w:rsidRPr="00582061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82061">
              <w:rPr>
                <w:b/>
                <w:bCs/>
                <w:sz w:val="24"/>
                <w:szCs w:val="24"/>
              </w:rPr>
              <w:t xml:space="preserve">Background Checks </w:t>
            </w:r>
          </w:p>
        </w:tc>
        <w:tc>
          <w:tcPr>
            <w:tcW w:w="2520" w:type="dxa"/>
          </w:tcPr>
          <w:p w14:paraId="41A8785D" w14:textId="60C48EF7" w:rsidR="00582061" w:rsidRPr="00582061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82061">
              <w:rPr>
                <w:b/>
                <w:bCs/>
                <w:sz w:val="24"/>
                <w:szCs w:val="24"/>
              </w:rPr>
              <w:t xml:space="preserve">Home Visit  </w:t>
            </w:r>
          </w:p>
        </w:tc>
        <w:tc>
          <w:tcPr>
            <w:tcW w:w="2695" w:type="dxa"/>
          </w:tcPr>
          <w:p w14:paraId="771E709C" w14:textId="6FAD9296" w:rsidR="00582061" w:rsidRPr="00582061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82061">
              <w:rPr>
                <w:b/>
                <w:bCs/>
                <w:sz w:val="24"/>
                <w:szCs w:val="24"/>
              </w:rPr>
              <w:t xml:space="preserve">Subsequent Home Visits  </w:t>
            </w:r>
          </w:p>
        </w:tc>
      </w:tr>
      <w:tr w:rsidR="00582061" w14:paraId="36B5C369" w14:textId="77777777" w:rsidTr="00E17997">
        <w:tc>
          <w:tcPr>
            <w:tcW w:w="1975" w:type="dxa"/>
          </w:tcPr>
          <w:p w14:paraId="6B978600" w14:textId="623A2531" w:rsidR="00582061" w:rsidRPr="00582061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82061">
              <w:rPr>
                <w:b/>
                <w:bCs/>
                <w:sz w:val="24"/>
                <w:szCs w:val="24"/>
              </w:rPr>
              <w:t>Unlicensed Home</w:t>
            </w:r>
          </w:p>
        </w:tc>
        <w:tc>
          <w:tcPr>
            <w:tcW w:w="2160" w:type="dxa"/>
          </w:tcPr>
          <w:p w14:paraId="25D94E87" w14:textId="0F90CD86" w:rsidR="00582061" w:rsidRDefault="00832B9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  <w:p w14:paraId="2EFCA896" w14:textId="6B9A9F2C" w:rsidR="00890FCA" w:rsidRDefault="00890FCA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DDC3C43" w14:textId="25773573" w:rsidR="00582061" w:rsidRDefault="00832B9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695" w:type="dxa"/>
          </w:tcPr>
          <w:p w14:paraId="7500B1E6" w14:textId="6C9694B5" w:rsidR="00582061" w:rsidRDefault="00832B9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82061" w14:paraId="6D6DB7A8" w14:textId="77777777" w:rsidTr="00E17997">
        <w:tc>
          <w:tcPr>
            <w:tcW w:w="1975" w:type="dxa"/>
          </w:tcPr>
          <w:p w14:paraId="76165A8C" w14:textId="6BB1AA0E" w:rsidR="00582061" w:rsidRPr="00582061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82061">
              <w:rPr>
                <w:b/>
                <w:bCs/>
                <w:sz w:val="24"/>
                <w:szCs w:val="24"/>
              </w:rPr>
              <w:t xml:space="preserve">Respite/Pre-Placement Visits </w:t>
            </w:r>
          </w:p>
        </w:tc>
        <w:tc>
          <w:tcPr>
            <w:tcW w:w="2160" w:type="dxa"/>
          </w:tcPr>
          <w:p w14:paraId="529CB108" w14:textId="5A6E72FE" w:rsidR="00582061" w:rsidRDefault="00832B9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604069A1" w14:textId="28238C66" w:rsidR="00582061" w:rsidRDefault="00832B9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695" w:type="dxa"/>
          </w:tcPr>
          <w:p w14:paraId="22212AA5" w14:textId="2B3EF707" w:rsidR="00582061" w:rsidRDefault="00832B9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82061" w14:paraId="3A64AEC6" w14:textId="77777777" w:rsidTr="00E17997">
        <w:tc>
          <w:tcPr>
            <w:tcW w:w="1975" w:type="dxa"/>
          </w:tcPr>
          <w:p w14:paraId="252B9F52" w14:textId="7925D4AB" w:rsidR="00582061" w:rsidRPr="00582061" w:rsidRDefault="00582061" w:rsidP="00582061">
            <w:pPr>
              <w:rPr>
                <w:b/>
                <w:bCs/>
                <w:sz w:val="24"/>
                <w:szCs w:val="24"/>
              </w:rPr>
            </w:pPr>
            <w:r w:rsidRPr="00582061">
              <w:rPr>
                <w:b/>
                <w:bCs/>
                <w:sz w:val="24"/>
                <w:szCs w:val="24"/>
              </w:rPr>
              <w:t xml:space="preserve">Licensed Home </w:t>
            </w:r>
          </w:p>
        </w:tc>
        <w:tc>
          <w:tcPr>
            <w:tcW w:w="2160" w:type="dxa"/>
          </w:tcPr>
          <w:p w14:paraId="32296DC8" w14:textId="6478BDE7" w:rsidR="00582061" w:rsidRDefault="00832B9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158BC6DD" w14:textId="1CA6481E" w:rsidR="00890FCA" w:rsidRDefault="00890FCA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58B6FF" w14:textId="3A27FE41" w:rsidR="00582061" w:rsidRDefault="00832B9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695" w:type="dxa"/>
          </w:tcPr>
          <w:p w14:paraId="1C711CA5" w14:textId="0023B035" w:rsidR="00582061" w:rsidRDefault="00832B9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49D2A7C1" w14:textId="77777777" w:rsidR="00582061" w:rsidRPr="00582061" w:rsidRDefault="00582061" w:rsidP="00582061">
      <w:pPr>
        <w:pStyle w:val="NoSpacing"/>
        <w:rPr>
          <w:b/>
          <w:bCs/>
          <w:sz w:val="24"/>
          <w:szCs w:val="24"/>
        </w:rPr>
      </w:pPr>
    </w:p>
    <w:p w14:paraId="64A26053" w14:textId="77777777" w:rsidR="002D72E0" w:rsidRDefault="002D72E0">
      <w:pPr>
        <w:rPr>
          <w:rFonts w:eastAsiaTheme="minorEastAsia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069BB0A" w14:textId="285BCBB3" w:rsidR="00582061" w:rsidRPr="00582061" w:rsidRDefault="00105912" w:rsidP="005F76DB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582061">
        <w:rPr>
          <w:b/>
          <w:bCs/>
          <w:sz w:val="24"/>
          <w:szCs w:val="24"/>
          <w:u w:val="single"/>
        </w:rPr>
        <w:t xml:space="preserve">Resource </w:t>
      </w:r>
      <w:r w:rsidR="00582061" w:rsidRPr="00582061">
        <w:rPr>
          <w:b/>
          <w:bCs/>
          <w:sz w:val="24"/>
          <w:szCs w:val="24"/>
          <w:u w:val="single"/>
        </w:rPr>
        <w:t xml:space="preserve">for Option 1: Requirements for CSE Activity </w:t>
      </w:r>
    </w:p>
    <w:p w14:paraId="30EF2D0F" w14:textId="3D447104" w:rsidR="00582061" w:rsidRDefault="00582061" w:rsidP="005F76DB">
      <w:pPr>
        <w:pStyle w:val="NoSpacing"/>
        <w:ind w:left="360"/>
        <w:rPr>
          <w:rFonts w:cstheme="minorHAnsi"/>
          <w:sz w:val="24"/>
          <w:szCs w:val="24"/>
        </w:rPr>
      </w:pPr>
      <w:bookmarkStart w:id="9" w:name="_Hlk121826055"/>
      <w:bookmarkStart w:id="10" w:name="_Hlk121230894"/>
      <w:r w:rsidRPr="004E5CFD">
        <w:rPr>
          <w:rFonts w:cstheme="minorHAnsi"/>
          <w:sz w:val="24"/>
          <w:szCs w:val="24"/>
        </w:rPr>
        <w:t xml:space="preserve">This resource section is provided to aid the post-activity supervisor/coach discussion with their child welfare professional after completion of Option </w:t>
      </w:r>
      <w:r>
        <w:rPr>
          <w:rFonts w:cstheme="minorHAnsi"/>
          <w:sz w:val="24"/>
          <w:szCs w:val="24"/>
        </w:rPr>
        <w:t>1</w:t>
      </w:r>
      <w:r w:rsidRPr="004E5CFD">
        <w:rPr>
          <w:rFonts w:cstheme="minorHAnsi"/>
          <w:sz w:val="24"/>
          <w:szCs w:val="24"/>
        </w:rPr>
        <w:t xml:space="preserve"> related to the </w:t>
      </w:r>
      <w:r>
        <w:rPr>
          <w:rFonts w:cstheme="minorHAnsi"/>
          <w:sz w:val="24"/>
          <w:szCs w:val="24"/>
        </w:rPr>
        <w:t xml:space="preserve">Requirements for CSE </w:t>
      </w:r>
      <w:r w:rsidR="002D72E0">
        <w:rPr>
          <w:rFonts w:cstheme="minorHAnsi"/>
          <w:sz w:val="24"/>
          <w:szCs w:val="24"/>
        </w:rPr>
        <w:t>A</w:t>
      </w:r>
      <w:r w:rsidRPr="004E5CFD">
        <w:rPr>
          <w:rFonts w:cstheme="minorHAnsi"/>
          <w:sz w:val="24"/>
          <w:szCs w:val="24"/>
        </w:rPr>
        <w:t>ctivity.</w:t>
      </w:r>
      <w:bookmarkEnd w:id="9"/>
      <w:r w:rsidRPr="004E5CFD">
        <w:rPr>
          <w:rFonts w:cstheme="minorHAnsi"/>
          <w:sz w:val="24"/>
          <w:szCs w:val="24"/>
        </w:rPr>
        <w:t xml:space="preserve"> </w:t>
      </w:r>
    </w:p>
    <w:p w14:paraId="2711D5A4" w14:textId="77777777" w:rsidR="00582061" w:rsidRDefault="00582061" w:rsidP="00582061">
      <w:pPr>
        <w:pStyle w:val="NoSpacing"/>
        <w:rPr>
          <w:rFonts w:cstheme="minorHAnsi"/>
          <w:sz w:val="24"/>
          <w:szCs w:val="24"/>
        </w:rPr>
      </w:pPr>
    </w:p>
    <w:p w14:paraId="26A2BD63" w14:textId="77777777" w:rsidR="00582061" w:rsidRDefault="00582061" w:rsidP="002D72E0">
      <w:pPr>
        <w:pStyle w:val="NoSpacing"/>
        <w:ind w:firstLine="360"/>
        <w:rPr>
          <w:b/>
          <w:bCs/>
          <w:sz w:val="24"/>
          <w:szCs w:val="24"/>
        </w:rPr>
      </w:pPr>
      <w:r w:rsidRPr="00582061">
        <w:rPr>
          <w:b/>
          <w:bCs/>
          <w:sz w:val="24"/>
          <w:szCs w:val="24"/>
        </w:rPr>
        <w:t>Requirements for CSE in licensed homes, unlicensed homes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2160"/>
        <w:gridCol w:w="2340"/>
        <w:gridCol w:w="2695"/>
      </w:tblGrid>
      <w:tr w:rsidR="00582061" w:rsidRPr="002D72E0" w14:paraId="0C95A869" w14:textId="77777777" w:rsidTr="002D72E0">
        <w:tc>
          <w:tcPr>
            <w:tcW w:w="1800" w:type="dxa"/>
          </w:tcPr>
          <w:p w14:paraId="4C485236" w14:textId="77777777" w:rsidR="00582061" w:rsidRPr="002D72E0" w:rsidRDefault="00582061" w:rsidP="00662B08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86B3E4" w14:textId="77777777" w:rsidR="00582061" w:rsidRPr="002D72E0" w:rsidRDefault="00582061" w:rsidP="00662B0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b/>
                <w:bCs/>
                <w:sz w:val="24"/>
                <w:szCs w:val="24"/>
              </w:rPr>
              <w:t xml:space="preserve">Background Checks </w:t>
            </w:r>
          </w:p>
        </w:tc>
        <w:tc>
          <w:tcPr>
            <w:tcW w:w="2340" w:type="dxa"/>
          </w:tcPr>
          <w:p w14:paraId="03AFF63E" w14:textId="77777777" w:rsidR="00582061" w:rsidRPr="002D72E0" w:rsidRDefault="00582061" w:rsidP="00662B0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b/>
                <w:bCs/>
                <w:sz w:val="24"/>
                <w:szCs w:val="24"/>
              </w:rPr>
              <w:t xml:space="preserve">Home Visit  </w:t>
            </w:r>
          </w:p>
        </w:tc>
        <w:tc>
          <w:tcPr>
            <w:tcW w:w="2695" w:type="dxa"/>
          </w:tcPr>
          <w:p w14:paraId="108655C9" w14:textId="77777777" w:rsidR="00582061" w:rsidRPr="002D72E0" w:rsidRDefault="00582061" w:rsidP="00662B0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b/>
                <w:bCs/>
                <w:sz w:val="24"/>
                <w:szCs w:val="24"/>
              </w:rPr>
              <w:t xml:space="preserve">Subsequent Home Visits  </w:t>
            </w:r>
          </w:p>
        </w:tc>
      </w:tr>
      <w:tr w:rsidR="00582061" w:rsidRPr="002D72E0" w14:paraId="5544A8CA" w14:textId="77777777" w:rsidTr="002D72E0">
        <w:tc>
          <w:tcPr>
            <w:tcW w:w="1800" w:type="dxa"/>
          </w:tcPr>
          <w:p w14:paraId="646A73F2" w14:textId="77777777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b/>
                <w:bCs/>
                <w:sz w:val="24"/>
                <w:szCs w:val="24"/>
              </w:rPr>
              <w:t>Unlicensed Home</w:t>
            </w:r>
          </w:p>
        </w:tc>
        <w:tc>
          <w:tcPr>
            <w:tcW w:w="2160" w:type="dxa"/>
          </w:tcPr>
          <w:p w14:paraId="06E39713" w14:textId="1AD565C4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sz w:val="24"/>
                <w:szCs w:val="24"/>
              </w:rPr>
              <w:t xml:space="preserve">Prior to placement </w:t>
            </w:r>
          </w:p>
        </w:tc>
        <w:tc>
          <w:tcPr>
            <w:tcW w:w="2340" w:type="dxa"/>
          </w:tcPr>
          <w:p w14:paraId="07ADDC1C" w14:textId="77777777" w:rsidR="00582061" w:rsidRPr="002D72E0" w:rsidRDefault="00582061" w:rsidP="00582061">
            <w:pPr>
              <w:rPr>
                <w:sz w:val="24"/>
                <w:szCs w:val="24"/>
              </w:rPr>
            </w:pPr>
            <w:r w:rsidRPr="002D72E0">
              <w:rPr>
                <w:sz w:val="24"/>
                <w:szCs w:val="24"/>
              </w:rPr>
              <w:t>Prior to Placement</w:t>
            </w:r>
          </w:p>
          <w:p w14:paraId="64276FC5" w14:textId="2FEA9825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sz w:val="24"/>
                <w:szCs w:val="24"/>
              </w:rPr>
              <w:t>I</w:t>
            </w:r>
            <w:r w:rsidR="00FB7E6F" w:rsidRPr="002D72E0">
              <w:rPr>
                <w:sz w:val="24"/>
                <w:szCs w:val="24"/>
              </w:rPr>
              <w:t>n</w:t>
            </w:r>
            <w:r w:rsidRPr="002D72E0">
              <w:rPr>
                <w:sz w:val="24"/>
                <w:szCs w:val="24"/>
              </w:rPr>
              <w:t xml:space="preserve"> case of emergency, within 24 hours </w:t>
            </w:r>
          </w:p>
        </w:tc>
        <w:tc>
          <w:tcPr>
            <w:tcW w:w="2695" w:type="dxa"/>
          </w:tcPr>
          <w:p w14:paraId="57F7B76D" w14:textId="57C6E325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sz w:val="24"/>
                <w:szCs w:val="24"/>
              </w:rPr>
              <w:t xml:space="preserve">5 working days of the initial home visit </w:t>
            </w:r>
          </w:p>
        </w:tc>
      </w:tr>
      <w:tr w:rsidR="00582061" w:rsidRPr="002D72E0" w14:paraId="4A6E3EC0" w14:textId="77777777" w:rsidTr="002D72E0">
        <w:tc>
          <w:tcPr>
            <w:tcW w:w="1800" w:type="dxa"/>
          </w:tcPr>
          <w:p w14:paraId="460C1F34" w14:textId="77777777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b/>
                <w:bCs/>
                <w:sz w:val="24"/>
                <w:szCs w:val="24"/>
              </w:rPr>
              <w:t xml:space="preserve">Respite/Pre-Placement Visits </w:t>
            </w:r>
          </w:p>
        </w:tc>
        <w:tc>
          <w:tcPr>
            <w:tcW w:w="2160" w:type="dxa"/>
          </w:tcPr>
          <w:p w14:paraId="5A15F537" w14:textId="77777777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6D2B54" w14:textId="09A2AB96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sz w:val="24"/>
                <w:szCs w:val="24"/>
              </w:rPr>
              <w:t>Within 3 working days.</w:t>
            </w:r>
          </w:p>
        </w:tc>
        <w:tc>
          <w:tcPr>
            <w:tcW w:w="2695" w:type="dxa"/>
          </w:tcPr>
          <w:p w14:paraId="52240204" w14:textId="77777777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582061" w:rsidRPr="002D72E0" w14:paraId="05AD44FF" w14:textId="77777777" w:rsidTr="002D72E0">
        <w:tc>
          <w:tcPr>
            <w:tcW w:w="1800" w:type="dxa"/>
          </w:tcPr>
          <w:p w14:paraId="026A29CA" w14:textId="77777777" w:rsidR="00582061" w:rsidRPr="002D72E0" w:rsidRDefault="00582061" w:rsidP="00582061">
            <w:pPr>
              <w:rPr>
                <w:b/>
                <w:bCs/>
                <w:sz w:val="24"/>
                <w:szCs w:val="24"/>
              </w:rPr>
            </w:pPr>
            <w:r w:rsidRPr="002D72E0">
              <w:rPr>
                <w:b/>
                <w:bCs/>
                <w:sz w:val="24"/>
                <w:szCs w:val="24"/>
              </w:rPr>
              <w:t xml:space="preserve">Licensed Home </w:t>
            </w:r>
          </w:p>
          <w:p w14:paraId="3DD1DC49" w14:textId="77777777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FCB550" w14:textId="69491B5A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sz w:val="24"/>
                <w:szCs w:val="24"/>
              </w:rPr>
              <w:t>Within 24 hours</w:t>
            </w:r>
          </w:p>
        </w:tc>
        <w:tc>
          <w:tcPr>
            <w:tcW w:w="2340" w:type="dxa"/>
          </w:tcPr>
          <w:p w14:paraId="17C491E9" w14:textId="34AB49BA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sz w:val="24"/>
                <w:szCs w:val="24"/>
              </w:rPr>
              <w:t xml:space="preserve">Within 3 business days </w:t>
            </w:r>
          </w:p>
        </w:tc>
        <w:tc>
          <w:tcPr>
            <w:tcW w:w="2695" w:type="dxa"/>
          </w:tcPr>
          <w:p w14:paraId="6B1E54EF" w14:textId="1A33FEE9" w:rsidR="00582061" w:rsidRPr="002D72E0" w:rsidRDefault="00582061" w:rsidP="0058206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72E0">
              <w:rPr>
                <w:sz w:val="24"/>
                <w:szCs w:val="24"/>
              </w:rPr>
              <w:t xml:space="preserve">Within 7 business days of first home visit </w:t>
            </w:r>
          </w:p>
        </w:tc>
      </w:tr>
      <w:bookmarkEnd w:id="10"/>
    </w:tbl>
    <w:p w14:paraId="1B42B38B" w14:textId="77777777" w:rsidR="0060632A" w:rsidRDefault="0060632A" w:rsidP="00582061">
      <w:pPr>
        <w:pStyle w:val="NoSpacing"/>
      </w:pPr>
    </w:p>
    <w:sectPr w:rsidR="0060632A" w:rsidSect="00E17997"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AA66" w14:textId="77777777" w:rsidR="00CF4EF1" w:rsidRDefault="00CF4EF1" w:rsidP="0060632A">
      <w:pPr>
        <w:spacing w:after="0" w:line="240" w:lineRule="auto"/>
      </w:pPr>
      <w:r>
        <w:separator/>
      </w:r>
    </w:p>
  </w:endnote>
  <w:endnote w:type="continuationSeparator" w:id="0">
    <w:p w14:paraId="5E4769C2" w14:textId="77777777" w:rsidR="00CF4EF1" w:rsidRDefault="00CF4EF1" w:rsidP="0060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/>
      </w:rPr>
      <w:id w:val="-1945605371"/>
      <w:docPartObj>
        <w:docPartGallery w:val="Page Numbers (Bottom of Page)"/>
        <w:docPartUnique/>
      </w:docPartObj>
    </w:sdtPr>
    <w:sdtContent>
      <w:sdt>
        <w:sdtPr>
          <w:rPr>
            <w:rFonts w:eastAsiaTheme="minorEastAsi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DF18D" w14:textId="77777777" w:rsidR="00890FCA" w:rsidRPr="009D6E2A" w:rsidRDefault="00890FCA" w:rsidP="00890FC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Theme="minorEastAsia"/>
              </w:rPr>
            </w:pPr>
          </w:p>
          <w:p w14:paraId="5348B3AB" w14:textId="244A70DE" w:rsidR="00890FCA" w:rsidRPr="009D6E2A" w:rsidRDefault="00890FCA" w:rsidP="00890FC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Theme="minorEastAsia"/>
              </w:rPr>
            </w:pPr>
            <w:r w:rsidRPr="009D6E2A">
              <w:rPr>
                <w:rFonts w:eastAsiaTheme="minorEastAsia"/>
              </w:rPr>
              <w:t xml:space="preserve">Pre-Service </w:t>
            </w:r>
            <w:r w:rsidRPr="009D6E2A">
              <w:rPr>
                <w:rFonts w:eastAsiaTheme="minorEastAsia" w:cstheme="minorHAnsi"/>
                <w:bCs/>
              </w:rPr>
              <w:t xml:space="preserve">Module: </w:t>
            </w:r>
            <w:r>
              <w:rPr>
                <w:rFonts w:eastAsiaTheme="minorEastAsia" w:cstheme="minorHAnsi"/>
                <w:bCs/>
              </w:rPr>
              <w:t>CSE</w:t>
            </w:r>
            <w:r w:rsidRPr="009D6E2A">
              <w:rPr>
                <w:rFonts w:eastAsiaTheme="minorEastAsia" w:cstheme="minorHAnsi"/>
                <w:bCs/>
              </w:rPr>
              <w:t xml:space="preserve">; Section </w:t>
            </w:r>
            <w:r w:rsidR="002D72E0">
              <w:rPr>
                <w:rFonts w:eastAsiaTheme="minorEastAsia" w:cstheme="minorHAnsi"/>
                <w:bCs/>
              </w:rPr>
              <w:t>3</w:t>
            </w:r>
            <w:r w:rsidRPr="009D6E2A">
              <w:rPr>
                <w:rFonts w:eastAsiaTheme="minorEastAsia" w:cstheme="minorHAnsi"/>
                <w:bCs/>
              </w:rPr>
              <w:t xml:space="preserve">: </w:t>
            </w:r>
            <w:r>
              <w:rPr>
                <w:rFonts w:eastAsiaTheme="minorEastAsia" w:cstheme="minorHAnsi"/>
                <w:bCs/>
              </w:rPr>
              <w:t xml:space="preserve">Timeline and Process Requirements </w:t>
            </w:r>
            <w:r w:rsidR="002D72E0">
              <w:rPr>
                <w:rFonts w:eastAsiaTheme="minorEastAsia" w:cstheme="minorHAnsi"/>
                <w:bCs/>
              </w:rPr>
              <w:t>for</w:t>
            </w:r>
            <w:r>
              <w:rPr>
                <w:rFonts w:eastAsiaTheme="minorEastAsia" w:cstheme="minorHAnsi"/>
                <w:bCs/>
              </w:rPr>
              <w:t xml:space="preserve"> CSE</w:t>
            </w:r>
            <w:r>
              <w:rPr>
                <w:rFonts w:eastAsiaTheme="minorEastAsia" w:cstheme="minorHAnsi"/>
                <w:bCs/>
              </w:rPr>
              <w:tab/>
            </w:r>
            <w:r w:rsidRPr="009D6E2A">
              <w:rPr>
                <w:rFonts w:eastAsiaTheme="minorEastAsia"/>
              </w:rPr>
              <w:t xml:space="preserve">Page </w: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begin"/>
            </w:r>
            <w:r w:rsidRPr="009D6E2A">
              <w:rPr>
                <w:rFonts w:eastAsiaTheme="minorEastAsia"/>
                <w:b/>
                <w:bCs/>
              </w:rPr>
              <w:instrText xml:space="preserve"> PAGE </w:instrTex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end"/>
            </w:r>
            <w:r w:rsidRPr="009D6E2A">
              <w:rPr>
                <w:rFonts w:eastAsiaTheme="minorEastAsia"/>
              </w:rPr>
              <w:t xml:space="preserve"> of </w: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begin"/>
            </w:r>
            <w:r w:rsidRPr="009D6E2A">
              <w:rPr>
                <w:rFonts w:eastAsiaTheme="minorEastAsia"/>
                <w:b/>
                <w:bCs/>
              </w:rPr>
              <w:instrText xml:space="preserve"> NUMPAGES  </w:instrTex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  <w:r w:rsidRPr="009D6E2A">
              <w:rPr>
                <w:rFonts w:eastAsia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1944B" w14:textId="77777777" w:rsidR="00890FCA" w:rsidRDefault="00890FCA" w:rsidP="00890FCA">
    <w:pPr>
      <w:pStyle w:val="Footer"/>
    </w:pPr>
  </w:p>
  <w:p w14:paraId="652FE88B" w14:textId="77777777" w:rsidR="00890FCA" w:rsidRPr="00890FCA" w:rsidRDefault="00890FCA" w:rsidP="00890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3BF3" w14:textId="77777777" w:rsidR="00CF4EF1" w:rsidRDefault="00CF4EF1" w:rsidP="0060632A">
      <w:pPr>
        <w:spacing w:after="0" w:line="240" w:lineRule="auto"/>
      </w:pPr>
      <w:r>
        <w:separator/>
      </w:r>
    </w:p>
  </w:footnote>
  <w:footnote w:type="continuationSeparator" w:id="0">
    <w:p w14:paraId="157DEDE0" w14:textId="77777777" w:rsidR="00CF4EF1" w:rsidRDefault="00CF4EF1" w:rsidP="0060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1D8084E"/>
    <w:lvl w:ilvl="0">
      <w:numFmt w:val="bullet"/>
      <w:lvlText w:val="*"/>
      <w:lvlJc w:val="left"/>
    </w:lvl>
  </w:abstractNum>
  <w:abstractNum w:abstractNumId="1" w15:restartNumberingAfterBreak="0">
    <w:nsid w:val="17012CA4"/>
    <w:multiLevelType w:val="hybridMultilevel"/>
    <w:tmpl w:val="B4604646"/>
    <w:lvl w:ilvl="0" w:tplc="74C2A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2A5E"/>
    <w:multiLevelType w:val="hybridMultilevel"/>
    <w:tmpl w:val="B364AFE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4C36"/>
    <w:multiLevelType w:val="hybridMultilevel"/>
    <w:tmpl w:val="F3B4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001C8"/>
    <w:multiLevelType w:val="hybridMultilevel"/>
    <w:tmpl w:val="02DA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55170"/>
    <w:multiLevelType w:val="hybridMultilevel"/>
    <w:tmpl w:val="FB16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7B6C"/>
    <w:multiLevelType w:val="hybridMultilevel"/>
    <w:tmpl w:val="69EABC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987C7F"/>
    <w:multiLevelType w:val="hybridMultilevel"/>
    <w:tmpl w:val="B732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A5D91"/>
    <w:multiLevelType w:val="hybridMultilevel"/>
    <w:tmpl w:val="A6EC5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62A19"/>
    <w:multiLevelType w:val="hybridMultilevel"/>
    <w:tmpl w:val="591A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6C0E"/>
    <w:multiLevelType w:val="hybridMultilevel"/>
    <w:tmpl w:val="9F3C61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4B16"/>
    <w:multiLevelType w:val="hybridMultilevel"/>
    <w:tmpl w:val="201C16EE"/>
    <w:lvl w:ilvl="0" w:tplc="1A662F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01985"/>
    <w:multiLevelType w:val="hybridMultilevel"/>
    <w:tmpl w:val="83C210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7266A"/>
    <w:multiLevelType w:val="hybridMultilevel"/>
    <w:tmpl w:val="02A493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26C8"/>
    <w:multiLevelType w:val="hybridMultilevel"/>
    <w:tmpl w:val="1310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A52D5"/>
    <w:multiLevelType w:val="hybridMultilevel"/>
    <w:tmpl w:val="110A0B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164151"/>
    <w:multiLevelType w:val="hybridMultilevel"/>
    <w:tmpl w:val="E73208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3928117">
    <w:abstractNumId w:val="8"/>
  </w:num>
  <w:num w:numId="2" w16cid:durableId="112134049">
    <w:abstractNumId w:val="1"/>
  </w:num>
  <w:num w:numId="3" w16cid:durableId="2087146528">
    <w:abstractNumId w:val="5"/>
  </w:num>
  <w:num w:numId="4" w16cid:durableId="2136635505">
    <w:abstractNumId w:val="3"/>
  </w:num>
  <w:num w:numId="5" w16cid:durableId="1767580194">
    <w:abstractNumId w:val="7"/>
  </w:num>
  <w:num w:numId="6" w16cid:durableId="730662084">
    <w:abstractNumId w:val="9"/>
  </w:num>
  <w:num w:numId="7" w16cid:durableId="821654964">
    <w:abstractNumId w:val="0"/>
    <w:lvlOverride w:ilvl="0">
      <w:lvl w:ilvl="0">
        <w:numFmt w:val="bullet"/>
        <w:lvlText w:val=""/>
        <w:legacy w:legacy="1" w:legacySpace="0" w:legacyIndent="140"/>
        <w:lvlJc w:val="left"/>
        <w:rPr>
          <w:rFonts w:ascii="Symbol" w:hAnsi="Symbol" w:hint="default"/>
        </w:rPr>
      </w:lvl>
    </w:lvlOverride>
  </w:num>
  <w:num w:numId="8" w16cid:durableId="1851795002">
    <w:abstractNumId w:val="4"/>
  </w:num>
  <w:num w:numId="9" w16cid:durableId="1076129137">
    <w:abstractNumId w:val="12"/>
  </w:num>
  <w:num w:numId="10" w16cid:durableId="138812651">
    <w:abstractNumId w:val="13"/>
  </w:num>
  <w:num w:numId="11" w16cid:durableId="1290670335">
    <w:abstractNumId w:val="14"/>
  </w:num>
  <w:num w:numId="12" w16cid:durableId="1523131846">
    <w:abstractNumId w:val="15"/>
  </w:num>
  <w:num w:numId="13" w16cid:durableId="1366755604">
    <w:abstractNumId w:val="16"/>
  </w:num>
  <w:num w:numId="14" w16cid:durableId="491067714">
    <w:abstractNumId w:val="11"/>
  </w:num>
  <w:num w:numId="15" w16cid:durableId="183904886">
    <w:abstractNumId w:val="6"/>
  </w:num>
  <w:num w:numId="16" w16cid:durableId="389688955">
    <w:abstractNumId w:val="2"/>
  </w:num>
  <w:num w:numId="17" w16cid:durableId="363216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23"/>
    <w:rsid w:val="00006F23"/>
    <w:rsid w:val="000E471C"/>
    <w:rsid w:val="00105912"/>
    <w:rsid w:val="001F57C6"/>
    <w:rsid w:val="00231234"/>
    <w:rsid w:val="002D72E0"/>
    <w:rsid w:val="00310101"/>
    <w:rsid w:val="00343630"/>
    <w:rsid w:val="003B01D2"/>
    <w:rsid w:val="003C56F5"/>
    <w:rsid w:val="004939A5"/>
    <w:rsid w:val="004B50BD"/>
    <w:rsid w:val="004D66D5"/>
    <w:rsid w:val="004E4EF0"/>
    <w:rsid w:val="00582061"/>
    <w:rsid w:val="005878D3"/>
    <w:rsid w:val="005F76DB"/>
    <w:rsid w:val="0060632A"/>
    <w:rsid w:val="00636D73"/>
    <w:rsid w:val="006653E0"/>
    <w:rsid w:val="00704296"/>
    <w:rsid w:val="00832B91"/>
    <w:rsid w:val="008641EA"/>
    <w:rsid w:val="00890FCA"/>
    <w:rsid w:val="00991637"/>
    <w:rsid w:val="00A65F4D"/>
    <w:rsid w:val="00A76C7E"/>
    <w:rsid w:val="00B74DD3"/>
    <w:rsid w:val="00BA6F7D"/>
    <w:rsid w:val="00C22645"/>
    <w:rsid w:val="00C47F0F"/>
    <w:rsid w:val="00C767A7"/>
    <w:rsid w:val="00CF4EF1"/>
    <w:rsid w:val="00DA131A"/>
    <w:rsid w:val="00DD69B6"/>
    <w:rsid w:val="00DE7990"/>
    <w:rsid w:val="00DF13AF"/>
    <w:rsid w:val="00E17997"/>
    <w:rsid w:val="00E2266D"/>
    <w:rsid w:val="00F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8F157"/>
  <w15:chartTrackingRefBased/>
  <w15:docId w15:val="{19716550-09DA-4122-9AFC-0F4CE7B0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23"/>
    <w:pPr>
      <w:ind w:left="720"/>
      <w:contextualSpacing/>
    </w:pPr>
  </w:style>
  <w:style w:type="paragraph" w:styleId="NoSpacing">
    <w:name w:val="No Spacing"/>
    <w:uiPriority w:val="1"/>
    <w:qFormat/>
    <w:rsid w:val="00A65F4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0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2A"/>
  </w:style>
  <w:style w:type="paragraph" w:styleId="Footer">
    <w:name w:val="footer"/>
    <w:basedOn w:val="Normal"/>
    <w:link w:val="FooterChar"/>
    <w:uiPriority w:val="99"/>
    <w:unhideWhenUsed/>
    <w:rsid w:val="0060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2A"/>
  </w:style>
  <w:style w:type="table" w:styleId="TableGrid">
    <w:name w:val="Table Grid"/>
    <w:basedOn w:val="TableNormal"/>
    <w:uiPriority w:val="39"/>
    <w:rsid w:val="0031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0BD"/>
    <w:rPr>
      <w:color w:val="0000FF"/>
      <w:u w:val="single"/>
    </w:rPr>
  </w:style>
  <w:style w:type="paragraph" w:styleId="Revision">
    <w:name w:val="Revision"/>
    <w:hidden/>
    <w:uiPriority w:val="99"/>
    <w:semiHidden/>
    <w:rsid w:val="005F7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cf.wisconsin.gov/cwportal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 BOWE</dc:creator>
  <cp:keywords/>
  <dc:description/>
  <cp:lastModifiedBy>STEPHANIE J REILLY</cp:lastModifiedBy>
  <cp:revision>4</cp:revision>
  <cp:lastPrinted>2021-12-07T21:45:00Z</cp:lastPrinted>
  <dcterms:created xsi:type="dcterms:W3CDTF">2023-01-03T02:34:00Z</dcterms:created>
  <dcterms:modified xsi:type="dcterms:W3CDTF">2023-01-03T05:30:00Z</dcterms:modified>
</cp:coreProperties>
</file>