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D13" w14:textId="199352E8" w:rsidR="00666E09" w:rsidRPr="00A94DCC" w:rsidRDefault="00A94DCC" w:rsidP="00A94DCC">
      <w:pPr>
        <w:pStyle w:val="NoSpacing"/>
        <w:rPr>
          <w:b/>
          <w:bCs/>
          <w:sz w:val="28"/>
          <w:szCs w:val="28"/>
        </w:rPr>
      </w:pPr>
      <w:r w:rsidRPr="00A94DCC">
        <w:rPr>
          <w:b/>
          <w:bCs/>
          <w:sz w:val="28"/>
          <w:szCs w:val="28"/>
        </w:rPr>
        <w:t xml:space="preserve">Pre-Service </w:t>
      </w:r>
      <w:r w:rsidR="00666E09" w:rsidRPr="00A94DCC">
        <w:rPr>
          <w:b/>
          <w:bCs/>
          <w:sz w:val="28"/>
          <w:szCs w:val="28"/>
        </w:rPr>
        <w:t>Module</w:t>
      </w:r>
      <w:r w:rsidR="003B39A5" w:rsidRPr="00A94DCC">
        <w:rPr>
          <w:b/>
          <w:bCs/>
          <w:sz w:val="28"/>
          <w:szCs w:val="28"/>
        </w:rPr>
        <w:t xml:space="preserve">: </w:t>
      </w:r>
      <w:r w:rsidR="00C36786" w:rsidRPr="00A94DCC">
        <w:rPr>
          <w:b/>
          <w:bCs/>
          <w:sz w:val="28"/>
          <w:szCs w:val="28"/>
        </w:rPr>
        <w:t xml:space="preserve">Placement </w:t>
      </w:r>
    </w:p>
    <w:p w14:paraId="26E1860E" w14:textId="13150758" w:rsidR="00A72D48" w:rsidRDefault="00666E09" w:rsidP="00A94DCC">
      <w:pPr>
        <w:pStyle w:val="NoSpacing"/>
        <w:rPr>
          <w:b/>
          <w:bCs/>
          <w:sz w:val="28"/>
          <w:szCs w:val="28"/>
        </w:rPr>
      </w:pPr>
      <w:r w:rsidRPr="00A94DCC">
        <w:rPr>
          <w:b/>
          <w:bCs/>
          <w:sz w:val="28"/>
          <w:szCs w:val="28"/>
        </w:rPr>
        <w:t xml:space="preserve">Section </w:t>
      </w:r>
      <w:r w:rsidR="00500653" w:rsidRPr="00A94DCC">
        <w:rPr>
          <w:b/>
          <w:bCs/>
          <w:sz w:val="28"/>
          <w:szCs w:val="28"/>
        </w:rPr>
        <w:t>2</w:t>
      </w:r>
      <w:r w:rsidRPr="00A94DCC">
        <w:rPr>
          <w:b/>
          <w:bCs/>
          <w:sz w:val="28"/>
          <w:szCs w:val="28"/>
        </w:rPr>
        <w:t>:</w:t>
      </w:r>
      <w:r w:rsidR="006C1DC3" w:rsidRPr="00A94DCC">
        <w:rPr>
          <w:b/>
          <w:bCs/>
          <w:sz w:val="28"/>
          <w:szCs w:val="28"/>
        </w:rPr>
        <w:t xml:space="preserve"> </w:t>
      </w:r>
      <w:r w:rsidR="00C36786" w:rsidRPr="00A94DCC">
        <w:rPr>
          <w:b/>
          <w:bCs/>
          <w:sz w:val="28"/>
          <w:szCs w:val="28"/>
        </w:rPr>
        <w:t>P</w:t>
      </w:r>
      <w:r w:rsidR="00500653" w:rsidRPr="00A94DCC">
        <w:rPr>
          <w:b/>
          <w:bCs/>
          <w:sz w:val="28"/>
          <w:szCs w:val="28"/>
        </w:rPr>
        <w:t xml:space="preserve">reparing and Sustaining Out-of-Home Placement </w:t>
      </w:r>
    </w:p>
    <w:p w14:paraId="28C7653B" w14:textId="77777777" w:rsidR="00A94DCC" w:rsidRPr="00A94DCC" w:rsidRDefault="00A94DCC" w:rsidP="00A94DCC">
      <w:pPr>
        <w:pStyle w:val="NoSpacing"/>
        <w:rPr>
          <w:b/>
          <w:bCs/>
          <w:sz w:val="24"/>
          <w:szCs w:val="24"/>
        </w:rPr>
      </w:pPr>
    </w:p>
    <w:p w14:paraId="40D18A12" w14:textId="77777777" w:rsidR="00A94DCC" w:rsidRPr="006470CE" w:rsidRDefault="00A94DCC" w:rsidP="00A94DCC">
      <w:pPr>
        <w:pStyle w:val="NoSpacing"/>
        <w:rPr>
          <w:rFonts w:cstheme="minorHAnsi"/>
          <w:b/>
          <w:bCs/>
          <w:sz w:val="24"/>
          <w:szCs w:val="24"/>
        </w:rPr>
      </w:pPr>
      <w:bookmarkStart w:id="0" w:name="_Hlk121749425"/>
      <w:r w:rsidRPr="006470CE">
        <w:rPr>
          <w:rFonts w:cstheme="minorHAnsi"/>
          <w:b/>
          <w:bCs/>
          <w:sz w:val="24"/>
          <w:szCs w:val="24"/>
        </w:rPr>
        <w:t>Section Learning Objectives</w:t>
      </w:r>
    </w:p>
    <w:p w14:paraId="41AAAF47" w14:textId="631EA815" w:rsidR="00A94DCC" w:rsidRPr="00AE1B0C" w:rsidRDefault="00A94DCC" w:rsidP="00A94DCC">
      <w:pPr>
        <w:pStyle w:val="NoSpacing"/>
        <w:rPr>
          <w:rFonts w:cstheme="minorHAnsi"/>
          <w:sz w:val="24"/>
          <w:szCs w:val="24"/>
        </w:rPr>
      </w:pPr>
      <w:bookmarkStart w:id="1" w:name="_Hlk121146627"/>
      <w:r w:rsidRPr="00AE1B0C">
        <w:rPr>
          <w:rFonts w:cstheme="minorHAnsi"/>
          <w:sz w:val="24"/>
          <w:szCs w:val="24"/>
        </w:rPr>
        <w:t xml:space="preserve">By the end of Section </w:t>
      </w:r>
      <w:r>
        <w:rPr>
          <w:rFonts w:cstheme="minorHAnsi"/>
          <w:sz w:val="24"/>
          <w:szCs w:val="24"/>
        </w:rPr>
        <w:t>2</w:t>
      </w:r>
      <w:r w:rsidRPr="00AE1B0C">
        <w:rPr>
          <w:rFonts w:cstheme="minorHAnsi"/>
          <w:sz w:val="24"/>
          <w:szCs w:val="24"/>
        </w:rPr>
        <w:t xml:space="preserve">: </w:t>
      </w:r>
      <w:r>
        <w:rPr>
          <w:rFonts w:cstheme="minorHAnsi"/>
          <w:sz w:val="24"/>
          <w:szCs w:val="24"/>
        </w:rPr>
        <w:t>Preparing and Sustaining Out-of-Home Placement</w:t>
      </w:r>
      <w:r w:rsidRPr="00AE1B0C">
        <w:rPr>
          <w:rFonts w:cstheme="minorHAnsi"/>
          <w:sz w:val="24"/>
          <w:szCs w:val="24"/>
        </w:rPr>
        <w:t xml:space="preserve">, child welfare professionals will </w:t>
      </w:r>
      <w:r w:rsidR="006F3971">
        <w:rPr>
          <w:rFonts w:cstheme="minorHAnsi"/>
          <w:sz w:val="24"/>
          <w:szCs w:val="24"/>
        </w:rPr>
        <w:t xml:space="preserve">know or </w:t>
      </w:r>
      <w:r w:rsidRPr="00AE1B0C">
        <w:rPr>
          <w:rFonts w:cstheme="minorHAnsi"/>
          <w:sz w:val="24"/>
          <w:szCs w:val="24"/>
        </w:rPr>
        <w:t xml:space="preserve">be able to: </w:t>
      </w:r>
    </w:p>
    <w:bookmarkEnd w:id="0"/>
    <w:bookmarkEnd w:id="1"/>
    <w:p w14:paraId="61520445" w14:textId="77777777" w:rsidR="00500653" w:rsidRPr="00500653" w:rsidRDefault="00500653" w:rsidP="00500653">
      <w:pPr>
        <w:pStyle w:val="NoSpacing"/>
        <w:numPr>
          <w:ilvl w:val="0"/>
          <w:numId w:val="10"/>
        </w:numPr>
        <w:rPr>
          <w:sz w:val="24"/>
          <w:szCs w:val="24"/>
        </w:rPr>
      </w:pPr>
      <w:r w:rsidRPr="00500653">
        <w:rPr>
          <w:sz w:val="24"/>
          <w:szCs w:val="24"/>
        </w:rPr>
        <w:t>Explore how to support and sustain children and youth in out-of-home care</w:t>
      </w:r>
    </w:p>
    <w:p w14:paraId="227ABD8F" w14:textId="77777777" w:rsidR="00500653" w:rsidRPr="00500653" w:rsidRDefault="00500653" w:rsidP="00500653">
      <w:pPr>
        <w:pStyle w:val="NoSpacing"/>
        <w:numPr>
          <w:ilvl w:val="0"/>
          <w:numId w:val="10"/>
        </w:numPr>
        <w:rPr>
          <w:sz w:val="24"/>
          <w:szCs w:val="24"/>
        </w:rPr>
      </w:pPr>
      <w:r w:rsidRPr="00500653">
        <w:rPr>
          <w:sz w:val="24"/>
          <w:szCs w:val="24"/>
        </w:rPr>
        <w:t>How to build resiliency in children and youth in out-of-home care</w:t>
      </w:r>
    </w:p>
    <w:p w14:paraId="59C6DF67" w14:textId="77777777" w:rsidR="00500653" w:rsidRPr="00500653" w:rsidRDefault="00500653" w:rsidP="00500653">
      <w:pPr>
        <w:pStyle w:val="NoSpacing"/>
        <w:numPr>
          <w:ilvl w:val="0"/>
          <w:numId w:val="10"/>
        </w:numPr>
        <w:rPr>
          <w:sz w:val="24"/>
          <w:szCs w:val="24"/>
        </w:rPr>
      </w:pPr>
      <w:r w:rsidRPr="00500653">
        <w:rPr>
          <w:sz w:val="24"/>
          <w:szCs w:val="24"/>
        </w:rPr>
        <w:t xml:space="preserve">Duties and responsibilities that are needed to help sustain the placement, as well as keep children safe in out-of-home care </w:t>
      </w:r>
    </w:p>
    <w:p w14:paraId="68CD2289" w14:textId="77777777" w:rsidR="003C022E" w:rsidRPr="00A94DCC" w:rsidRDefault="003C022E" w:rsidP="00A94DCC">
      <w:pPr>
        <w:pStyle w:val="NoSpacing"/>
        <w:rPr>
          <w:sz w:val="24"/>
          <w:szCs w:val="24"/>
          <w:highlight w:val="cyan"/>
        </w:rPr>
      </w:pPr>
    </w:p>
    <w:p w14:paraId="698CD6DD" w14:textId="77777777" w:rsidR="00A94DCC" w:rsidRPr="006470CE" w:rsidRDefault="00A94DCC" w:rsidP="00A94DCC">
      <w:pPr>
        <w:pStyle w:val="NoSpacing"/>
        <w:rPr>
          <w:b/>
          <w:bCs/>
          <w:sz w:val="24"/>
          <w:szCs w:val="24"/>
        </w:rPr>
      </w:pPr>
      <w:bookmarkStart w:id="2" w:name="_Hlk121146702"/>
      <w:r w:rsidRPr="006470CE">
        <w:rPr>
          <w:b/>
          <w:bCs/>
          <w:sz w:val="24"/>
          <w:szCs w:val="24"/>
        </w:rPr>
        <w:t>Section Themes and Key Points</w:t>
      </w:r>
    </w:p>
    <w:p w14:paraId="5B1BBF44" w14:textId="243C1203" w:rsidR="00A94DCC" w:rsidRPr="00A94DCC" w:rsidRDefault="00A94DCC" w:rsidP="00A94DCC">
      <w:pPr>
        <w:pStyle w:val="NoSpacing"/>
        <w:rPr>
          <w:sz w:val="24"/>
          <w:szCs w:val="24"/>
        </w:rPr>
      </w:pPr>
      <w:r w:rsidRPr="00A94DCC">
        <w:rPr>
          <w:sz w:val="24"/>
          <w:szCs w:val="24"/>
        </w:rPr>
        <w:t>Below is a summary of the themes and key points covered in this section. This summary is intended to remind learners of the key learning points addressed and assist supervisors</w:t>
      </w:r>
      <w:r w:rsidR="00411E5E">
        <w:rPr>
          <w:sz w:val="24"/>
          <w:szCs w:val="24"/>
        </w:rPr>
        <w:t xml:space="preserve"> </w:t>
      </w:r>
      <w:r w:rsidRPr="00A94DCC">
        <w:rPr>
          <w:sz w:val="24"/>
          <w:szCs w:val="24"/>
        </w:rPr>
        <w:t xml:space="preserve">/ coaches in understanding what was covered </w:t>
      </w:r>
      <w:proofErr w:type="gramStart"/>
      <w:r w:rsidRPr="00A94DCC">
        <w:rPr>
          <w:sz w:val="24"/>
          <w:szCs w:val="24"/>
        </w:rPr>
        <w:t>in order for</w:t>
      </w:r>
      <w:proofErr w:type="gramEnd"/>
      <w:r w:rsidRPr="00A94DCC">
        <w:rPr>
          <w:sz w:val="24"/>
          <w:szCs w:val="24"/>
        </w:rPr>
        <w:t xml:space="preserve"> them to guide and support the application of learning for new child welfare professionals related to this section.</w:t>
      </w:r>
    </w:p>
    <w:bookmarkEnd w:id="2"/>
    <w:p w14:paraId="6E6B0C91" w14:textId="77777777" w:rsidR="00401DA9" w:rsidRPr="006470CE" w:rsidRDefault="00401DA9" w:rsidP="00A94DCC">
      <w:pPr>
        <w:pStyle w:val="NoSpacing"/>
        <w:rPr>
          <w:sz w:val="24"/>
          <w:szCs w:val="24"/>
        </w:rPr>
      </w:pPr>
    </w:p>
    <w:p w14:paraId="77C8CBD5" w14:textId="19414F62" w:rsidR="005E7288" w:rsidRPr="00411E5E" w:rsidRDefault="00C379EF" w:rsidP="00411E5E">
      <w:pPr>
        <w:pStyle w:val="ListParagraph"/>
        <w:numPr>
          <w:ilvl w:val="0"/>
          <w:numId w:val="31"/>
        </w:numPr>
        <w:spacing w:after="0" w:line="240" w:lineRule="auto"/>
        <w:ind w:left="360" w:hanging="360"/>
        <w:rPr>
          <w:rFonts w:cstheme="minorHAnsi"/>
          <w:sz w:val="24"/>
          <w:szCs w:val="24"/>
        </w:rPr>
      </w:pPr>
      <w:r w:rsidRPr="00411E5E">
        <w:rPr>
          <w:sz w:val="24"/>
          <w:szCs w:val="24"/>
        </w:rPr>
        <w:t>This section addresses the important role for child welfare professional</w:t>
      </w:r>
      <w:r w:rsidR="006470CE" w:rsidRPr="00411E5E">
        <w:rPr>
          <w:sz w:val="24"/>
          <w:szCs w:val="24"/>
        </w:rPr>
        <w:t>s</w:t>
      </w:r>
      <w:r w:rsidRPr="00411E5E">
        <w:rPr>
          <w:sz w:val="24"/>
          <w:szCs w:val="24"/>
        </w:rPr>
        <w:t xml:space="preserve"> in preparing children, </w:t>
      </w:r>
      <w:r w:rsidR="00E02DE2" w:rsidRPr="00411E5E">
        <w:rPr>
          <w:sz w:val="24"/>
          <w:szCs w:val="24"/>
        </w:rPr>
        <w:t>parents,</w:t>
      </w:r>
      <w:r w:rsidRPr="00411E5E">
        <w:rPr>
          <w:sz w:val="24"/>
          <w:szCs w:val="24"/>
        </w:rPr>
        <w:t xml:space="preserve"> and out-of-home care providers for placement.  Assisting with navigating this process to maintain c</w:t>
      </w:r>
      <w:r w:rsidR="009843F7" w:rsidRPr="00411E5E">
        <w:rPr>
          <w:sz w:val="24"/>
          <w:szCs w:val="24"/>
        </w:rPr>
        <w:t xml:space="preserve">onnections and a sense of normalcy increases a child’s resiliency, which will increase the sustainability of the placement. </w:t>
      </w:r>
    </w:p>
    <w:p w14:paraId="77C84B76" w14:textId="77777777" w:rsidR="00411E5E" w:rsidRDefault="00411E5E" w:rsidP="005E7288">
      <w:pPr>
        <w:pStyle w:val="NoSpacing"/>
        <w:ind w:firstLine="360"/>
        <w:rPr>
          <w:sz w:val="24"/>
          <w:szCs w:val="24"/>
        </w:rPr>
      </w:pPr>
    </w:p>
    <w:p w14:paraId="08C3D5E4" w14:textId="6B64095E" w:rsidR="00C379EF" w:rsidRPr="005E7288" w:rsidRDefault="00C379EF" w:rsidP="005E7288">
      <w:pPr>
        <w:pStyle w:val="NoSpacing"/>
        <w:ind w:firstLine="360"/>
        <w:rPr>
          <w:sz w:val="24"/>
          <w:szCs w:val="24"/>
        </w:rPr>
      </w:pPr>
      <w:r w:rsidRPr="005E7288">
        <w:rPr>
          <w:sz w:val="24"/>
          <w:szCs w:val="24"/>
        </w:rPr>
        <w:t>Guidelines for preparing for placement</w:t>
      </w:r>
      <w:r w:rsidR="00E02DE2">
        <w:rPr>
          <w:sz w:val="24"/>
          <w:szCs w:val="24"/>
        </w:rPr>
        <w:t xml:space="preserve"> includes</w:t>
      </w:r>
      <w:r w:rsidRPr="005E7288">
        <w:rPr>
          <w:sz w:val="24"/>
          <w:szCs w:val="24"/>
        </w:rPr>
        <w:t>:</w:t>
      </w:r>
    </w:p>
    <w:p w14:paraId="36D51D79" w14:textId="5A03F8DC" w:rsidR="00121968" w:rsidRPr="00C22785" w:rsidRDefault="00C379EF" w:rsidP="00DB29AC">
      <w:pPr>
        <w:pStyle w:val="NoSpacing"/>
        <w:numPr>
          <w:ilvl w:val="0"/>
          <w:numId w:val="10"/>
        </w:numPr>
        <w:rPr>
          <w:rFonts w:cstheme="minorHAnsi"/>
          <w:sz w:val="24"/>
          <w:szCs w:val="24"/>
        </w:rPr>
      </w:pPr>
      <w:r w:rsidRPr="00C22785">
        <w:rPr>
          <w:rFonts w:cstheme="minorHAnsi"/>
          <w:sz w:val="24"/>
          <w:szCs w:val="24"/>
        </w:rPr>
        <w:t xml:space="preserve">Partnering with the child </w:t>
      </w:r>
      <w:r w:rsidR="00E02DE2">
        <w:rPr>
          <w:rFonts w:cstheme="minorHAnsi"/>
          <w:sz w:val="24"/>
          <w:szCs w:val="24"/>
        </w:rPr>
        <w:t xml:space="preserve">by using a participatory approach, discussing preferences and concerns, attempting to make pre-placement </w:t>
      </w:r>
      <w:proofErr w:type="gramStart"/>
      <w:r w:rsidR="00E02DE2">
        <w:rPr>
          <w:rFonts w:cstheme="minorHAnsi"/>
          <w:sz w:val="24"/>
          <w:szCs w:val="24"/>
        </w:rPr>
        <w:t>visits</w:t>
      </w:r>
      <w:proofErr w:type="gramEnd"/>
      <w:r w:rsidR="00E02DE2">
        <w:rPr>
          <w:rFonts w:cstheme="minorHAnsi"/>
          <w:sz w:val="24"/>
          <w:szCs w:val="24"/>
        </w:rPr>
        <w:t xml:space="preserve"> and providing the “Handbook for Youth in Foster Care” for children over the age of 14</w:t>
      </w:r>
      <w:r w:rsidR="00411E5E">
        <w:rPr>
          <w:rFonts w:cstheme="minorHAnsi"/>
          <w:sz w:val="24"/>
          <w:szCs w:val="24"/>
        </w:rPr>
        <w:t>.</w:t>
      </w:r>
    </w:p>
    <w:p w14:paraId="280BF760" w14:textId="033F527C" w:rsidR="00121968" w:rsidRPr="00E02DE2" w:rsidRDefault="00121968" w:rsidP="00E02DE2">
      <w:pPr>
        <w:pStyle w:val="NoSpacing"/>
        <w:numPr>
          <w:ilvl w:val="0"/>
          <w:numId w:val="10"/>
        </w:numPr>
        <w:rPr>
          <w:rFonts w:cstheme="minorHAnsi"/>
          <w:sz w:val="24"/>
          <w:szCs w:val="24"/>
        </w:rPr>
      </w:pPr>
      <w:r w:rsidRPr="00C22785">
        <w:rPr>
          <w:rFonts w:cstheme="minorHAnsi"/>
          <w:sz w:val="24"/>
          <w:szCs w:val="24"/>
        </w:rPr>
        <w:t xml:space="preserve">Preparing a </w:t>
      </w:r>
      <w:r w:rsidR="00C22785">
        <w:rPr>
          <w:rFonts w:cstheme="minorHAnsi"/>
          <w:sz w:val="24"/>
          <w:szCs w:val="24"/>
        </w:rPr>
        <w:t xml:space="preserve">parent </w:t>
      </w:r>
      <w:r w:rsidR="00E02DE2">
        <w:rPr>
          <w:rFonts w:cstheme="minorHAnsi"/>
          <w:sz w:val="24"/>
          <w:szCs w:val="24"/>
        </w:rPr>
        <w:t xml:space="preserve">by listening and acting with compassion but always keeping the </w:t>
      </w:r>
      <w:r w:rsidR="006F3971">
        <w:rPr>
          <w:rFonts w:cstheme="minorHAnsi"/>
          <w:sz w:val="24"/>
          <w:szCs w:val="24"/>
        </w:rPr>
        <w:t>child or youth</w:t>
      </w:r>
      <w:r w:rsidR="00E02DE2">
        <w:rPr>
          <w:rFonts w:cstheme="minorHAnsi"/>
          <w:sz w:val="24"/>
          <w:szCs w:val="24"/>
        </w:rPr>
        <w:t xml:space="preserve"> safe.  </w:t>
      </w:r>
      <w:r w:rsidR="006F3971">
        <w:rPr>
          <w:rFonts w:cstheme="minorHAnsi"/>
          <w:sz w:val="24"/>
          <w:szCs w:val="24"/>
        </w:rPr>
        <w:t>Use trauma-informed approaches; b</w:t>
      </w:r>
      <w:r w:rsidR="00E02DE2">
        <w:rPr>
          <w:rFonts w:cstheme="minorHAnsi"/>
          <w:sz w:val="24"/>
          <w:szCs w:val="24"/>
        </w:rPr>
        <w:t>e patient, calm and empathetic with parents</w:t>
      </w:r>
      <w:r w:rsidR="006F3971">
        <w:rPr>
          <w:rFonts w:cstheme="minorHAnsi"/>
          <w:sz w:val="24"/>
          <w:szCs w:val="24"/>
        </w:rPr>
        <w:t>.</w:t>
      </w:r>
      <w:r w:rsidRPr="00E02DE2">
        <w:rPr>
          <w:rFonts w:cstheme="minorHAnsi"/>
          <w:sz w:val="24"/>
          <w:szCs w:val="24"/>
        </w:rPr>
        <w:t xml:space="preserve"> </w:t>
      </w:r>
    </w:p>
    <w:p w14:paraId="75919FF9" w14:textId="656EE7A9" w:rsidR="00C22785" w:rsidRPr="00E02DE2" w:rsidRDefault="00121968" w:rsidP="00E02DE2">
      <w:pPr>
        <w:pStyle w:val="NoSpacing"/>
        <w:numPr>
          <w:ilvl w:val="0"/>
          <w:numId w:val="10"/>
        </w:numPr>
        <w:rPr>
          <w:rFonts w:cstheme="minorHAnsi"/>
          <w:sz w:val="24"/>
          <w:szCs w:val="24"/>
        </w:rPr>
      </w:pPr>
      <w:r w:rsidRPr="00C22785">
        <w:rPr>
          <w:rFonts w:cstheme="minorHAnsi"/>
          <w:sz w:val="24"/>
          <w:szCs w:val="24"/>
        </w:rPr>
        <w:t xml:space="preserve">Supporting Out-of-Home Care Providers </w:t>
      </w:r>
      <w:r w:rsidR="00C22785">
        <w:rPr>
          <w:rFonts w:cstheme="minorHAnsi"/>
          <w:sz w:val="24"/>
          <w:szCs w:val="24"/>
        </w:rPr>
        <w:t>involves providing</w:t>
      </w:r>
      <w:r w:rsidR="00E02DE2">
        <w:rPr>
          <w:rFonts w:cstheme="minorHAnsi"/>
          <w:sz w:val="24"/>
          <w:szCs w:val="24"/>
        </w:rPr>
        <w:t xml:space="preserve"> i</w:t>
      </w:r>
      <w:r w:rsidR="00A00EB7" w:rsidRPr="00E02DE2">
        <w:rPr>
          <w:rFonts w:cstheme="minorHAnsi"/>
          <w:sz w:val="24"/>
          <w:szCs w:val="24"/>
        </w:rPr>
        <w:t xml:space="preserve">nformation to </w:t>
      </w:r>
      <w:r w:rsidR="00E02DE2">
        <w:rPr>
          <w:rFonts w:cstheme="minorHAnsi"/>
          <w:sz w:val="24"/>
          <w:szCs w:val="24"/>
        </w:rPr>
        <w:t>o</w:t>
      </w:r>
      <w:r w:rsidR="00A00EB7" w:rsidRPr="00E02DE2">
        <w:rPr>
          <w:rFonts w:cstheme="minorHAnsi"/>
          <w:sz w:val="24"/>
          <w:szCs w:val="24"/>
        </w:rPr>
        <w:t>ut-of-</w:t>
      </w:r>
      <w:r w:rsidR="00E02DE2">
        <w:rPr>
          <w:rFonts w:cstheme="minorHAnsi"/>
          <w:sz w:val="24"/>
          <w:szCs w:val="24"/>
        </w:rPr>
        <w:t>h</w:t>
      </w:r>
      <w:r w:rsidR="00A00EB7" w:rsidRPr="00E02DE2">
        <w:rPr>
          <w:rFonts w:cstheme="minorHAnsi"/>
          <w:sz w:val="24"/>
          <w:szCs w:val="24"/>
        </w:rPr>
        <w:t xml:space="preserve">ome </w:t>
      </w:r>
      <w:r w:rsidR="00E02DE2">
        <w:rPr>
          <w:rFonts w:cstheme="minorHAnsi"/>
          <w:sz w:val="24"/>
          <w:szCs w:val="24"/>
        </w:rPr>
        <w:t>c</w:t>
      </w:r>
      <w:r w:rsidR="00A00EB7" w:rsidRPr="00E02DE2">
        <w:rPr>
          <w:rFonts w:cstheme="minorHAnsi"/>
          <w:sz w:val="24"/>
          <w:szCs w:val="24"/>
        </w:rPr>
        <w:t xml:space="preserve">are </w:t>
      </w:r>
      <w:r w:rsidR="00E02DE2">
        <w:rPr>
          <w:rFonts w:cstheme="minorHAnsi"/>
          <w:sz w:val="24"/>
          <w:szCs w:val="24"/>
        </w:rPr>
        <w:t>p</w:t>
      </w:r>
      <w:r w:rsidR="00A00EB7" w:rsidRPr="00E02DE2">
        <w:rPr>
          <w:rFonts w:cstheme="minorHAnsi"/>
          <w:sz w:val="24"/>
          <w:szCs w:val="24"/>
        </w:rPr>
        <w:t>roviders</w:t>
      </w:r>
      <w:r w:rsidR="00E02DE2">
        <w:rPr>
          <w:rFonts w:cstheme="minorHAnsi"/>
          <w:sz w:val="24"/>
          <w:szCs w:val="24"/>
        </w:rPr>
        <w:t xml:space="preserve"> about </w:t>
      </w:r>
      <w:r w:rsidR="00A00EB7" w:rsidRPr="00E02DE2">
        <w:rPr>
          <w:rFonts w:cstheme="minorHAnsi"/>
          <w:sz w:val="24"/>
          <w:szCs w:val="24"/>
        </w:rPr>
        <w:t>Part A, Part B, and Medical Consents</w:t>
      </w:r>
      <w:r w:rsidR="00E02DE2">
        <w:rPr>
          <w:rFonts w:cstheme="minorHAnsi"/>
          <w:sz w:val="24"/>
          <w:szCs w:val="24"/>
        </w:rPr>
        <w:t>, c</w:t>
      </w:r>
      <w:r w:rsidR="00A00EB7" w:rsidRPr="00E02DE2">
        <w:rPr>
          <w:rFonts w:cstheme="minorHAnsi"/>
          <w:sz w:val="24"/>
          <w:szCs w:val="24"/>
        </w:rPr>
        <w:t>ontact limitations of who can see the child</w:t>
      </w:r>
      <w:r w:rsidR="00E02DE2">
        <w:rPr>
          <w:rFonts w:cstheme="minorHAnsi"/>
          <w:sz w:val="24"/>
          <w:szCs w:val="24"/>
        </w:rPr>
        <w:t>, a</w:t>
      </w:r>
      <w:r w:rsidR="00A00EB7" w:rsidRPr="00E02DE2">
        <w:rPr>
          <w:rFonts w:cstheme="minorHAnsi"/>
          <w:sz w:val="24"/>
          <w:szCs w:val="24"/>
        </w:rPr>
        <w:t>pplication to benefits to meet the needs of the child</w:t>
      </w:r>
      <w:r w:rsidR="00E02DE2">
        <w:rPr>
          <w:rFonts w:cstheme="minorHAnsi"/>
          <w:sz w:val="24"/>
          <w:szCs w:val="24"/>
        </w:rPr>
        <w:t xml:space="preserve">, the child welfare professional’s </w:t>
      </w:r>
      <w:r w:rsidR="00A00EB7" w:rsidRPr="00E02DE2">
        <w:rPr>
          <w:rFonts w:cstheme="minorHAnsi"/>
          <w:sz w:val="24"/>
          <w:szCs w:val="24"/>
        </w:rPr>
        <w:t xml:space="preserve">contact </w:t>
      </w:r>
      <w:r w:rsidR="006470CE" w:rsidRPr="00E02DE2">
        <w:rPr>
          <w:rFonts w:cstheme="minorHAnsi"/>
          <w:sz w:val="24"/>
          <w:szCs w:val="24"/>
        </w:rPr>
        <w:t>information,</w:t>
      </w:r>
      <w:r w:rsidR="00E02DE2">
        <w:rPr>
          <w:rFonts w:cstheme="minorHAnsi"/>
          <w:sz w:val="24"/>
          <w:szCs w:val="24"/>
        </w:rPr>
        <w:t xml:space="preserve"> and a</w:t>
      </w:r>
      <w:r w:rsidR="00A00EB7" w:rsidRPr="00E02DE2">
        <w:rPr>
          <w:rFonts w:cstheme="minorHAnsi"/>
          <w:sz w:val="24"/>
          <w:szCs w:val="24"/>
        </w:rPr>
        <w:t>nswer</w:t>
      </w:r>
      <w:r w:rsidR="00C22785" w:rsidRPr="00E02DE2">
        <w:rPr>
          <w:rFonts w:cstheme="minorHAnsi"/>
          <w:sz w:val="24"/>
          <w:szCs w:val="24"/>
        </w:rPr>
        <w:t>s</w:t>
      </w:r>
      <w:r w:rsidR="00A00EB7" w:rsidRPr="00E02DE2">
        <w:rPr>
          <w:rFonts w:cstheme="minorHAnsi"/>
          <w:sz w:val="24"/>
          <w:szCs w:val="24"/>
        </w:rPr>
        <w:t xml:space="preserve"> </w:t>
      </w:r>
      <w:r w:rsidR="00C22785" w:rsidRPr="00E02DE2">
        <w:rPr>
          <w:rFonts w:cstheme="minorHAnsi"/>
          <w:sz w:val="24"/>
          <w:szCs w:val="24"/>
        </w:rPr>
        <w:t xml:space="preserve">to </w:t>
      </w:r>
      <w:r w:rsidR="00A00EB7" w:rsidRPr="00E02DE2">
        <w:rPr>
          <w:rFonts w:cstheme="minorHAnsi"/>
          <w:sz w:val="24"/>
          <w:szCs w:val="24"/>
        </w:rPr>
        <w:t>their questions</w:t>
      </w:r>
      <w:r w:rsidR="00411E5E">
        <w:rPr>
          <w:rFonts w:cstheme="minorHAnsi"/>
          <w:sz w:val="24"/>
          <w:szCs w:val="24"/>
        </w:rPr>
        <w:t>.</w:t>
      </w:r>
    </w:p>
    <w:p w14:paraId="6BA70152" w14:textId="77777777" w:rsidR="005E7288" w:rsidRDefault="005E7288" w:rsidP="005E7288">
      <w:pPr>
        <w:pStyle w:val="NoSpacing"/>
        <w:rPr>
          <w:rFonts w:cstheme="minorHAnsi"/>
          <w:sz w:val="24"/>
          <w:szCs w:val="24"/>
        </w:rPr>
      </w:pPr>
    </w:p>
    <w:p w14:paraId="6175EEFC" w14:textId="0AF5A461" w:rsidR="005E7288" w:rsidRPr="00411E5E" w:rsidRDefault="00D0088B" w:rsidP="00411E5E">
      <w:pPr>
        <w:pStyle w:val="ListParagraph"/>
        <w:numPr>
          <w:ilvl w:val="0"/>
          <w:numId w:val="31"/>
        </w:numPr>
        <w:spacing w:after="0" w:line="240" w:lineRule="auto"/>
        <w:ind w:left="360" w:hanging="360"/>
        <w:rPr>
          <w:rFonts w:cstheme="minorHAnsi"/>
          <w:sz w:val="24"/>
          <w:szCs w:val="24"/>
        </w:rPr>
      </w:pPr>
      <w:r w:rsidRPr="00411E5E">
        <w:rPr>
          <w:rFonts w:cstheme="minorHAnsi"/>
          <w:sz w:val="24"/>
          <w:szCs w:val="24"/>
        </w:rPr>
        <w:t>This section reviews the Wisconsin State Statutes and memos issued by the Department of Children and Families that guide placement:</w:t>
      </w:r>
    </w:p>
    <w:p w14:paraId="60216F79" w14:textId="6ABA3321" w:rsidR="00A00EB7" w:rsidRPr="00D0088B" w:rsidRDefault="00A00EB7" w:rsidP="00A00EB7">
      <w:pPr>
        <w:pStyle w:val="NoSpacing"/>
        <w:numPr>
          <w:ilvl w:val="0"/>
          <w:numId w:val="10"/>
        </w:numPr>
        <w:rPr>
          <w:rFonts w:cstheme="minorHAnsi"/>
          <w:sz w:val="24"/>
          <w:szCs w:val="24"/>
        </w:rPr>
      </w:pPr>
      <w:r w:rsidRPr="00D0088B">
        <w:rPr>
          <w:rFonts w:cstheme="minorHAnsi"/>
          <w:sz w:val="24"/>
          <w:szCs w:val="24"/>
        </w:rPr>
        <w:t>Confirming Safe Environments</w:t>
      </w:r>
      <w:r w:rsidR="00D0088B">
        <w:rPr>
          <w:rFonts w:cstheme="minorHAnsi"/>
          <w:sz w:val="24"/>
          <w:szCs w:val="24"/>
        </w:rPr>
        <w:t xml:space="preserve"> – child welfare professionals who are responsible for placing children in out-of-home care must e</w:t>
      </w:r>
      <w:r w:rsidRPr="00D0088B">
        <w:rPr>
          <w:rFonts w:cstheme="minorHAnsi"/>
          <w:sz w:val="24"/>
          <w:szCs w:val="24"/>
        </w:rPr>
        <w:t>valuate and confirm the safety of a placement</w:t>
      </w:r>
      <w:r w:rsidR="00411E5E">
        <w:rPr>
          <w:rFonts w:cstheme="minorHAnsi"/>
          <w:sz w:val="24"/>
          <w:szCs w:val="24"/>
        </w:rPr>
        <w:t>.</w:t>
      </w:r>
    </w:p>
    <w:p w14:paraId="4F512778" w14:textId="6E95CB8D" w:rsidR="00D0088B" w:rsidRPr="00D0088B" w:rsidRDefault="00257803" w:rsidP="00D0088B">
      <w:pPr>
        <w:pStyle w:val="NoSpacing"/>
        <w:numPr>
          <w:ilvl w:val="0"/>
          <w:numId w:val="10"/>
        </w:numPr>
        <w:rPr>
          <w:rFonts w:cstheme="minorHAnsi"/>
          <w:b/>
          <w:bCs/>
          <w:sz w:val="24"/>
          <w:szCs w:val="24"/>
        </w:rPr>
      </w:pPr>
      <w:r w:rsidRPr="00D0088B">
        <w:rPr>
          <w:rFonts w:cstheme="minorHAnsi"/>
          <w:sz w:val="24"/>
          <w:szCs w:val="24"/>
        </w:rPr>
        <w:t xml:space="preserve">The Reasonable and Prudent Parent Standard </w:t>
      </w:r>
      <w:r w:rsidR="00411E5E">
        <w:rPr>
          <w:rFonts w:cstheme="minorHAnsi"/>
          <w:sz w:val="24"/>
          <w:szCs w:val="24"/>
        </w:rPr>
        <w:t>–</w:t>
      </w:r>
      <w:r w:rsidR="00D0088B">
        <w:rPr>
          <w:rFonts w:cstheme="minorHAnsi"/>
          <w:sz w:val="24"/>
          <w:szCs w:val="24"/>
        </w:rPr>
        <w:t xml:space="preserve"> </w:t>
      </w:r>
      <w:r w:rsidRPr="00D0088B">
        <w:rPr>
          <w:rFonts w:cstheme="minorHAnsi"/>
          <w:sz w:val="24"/>
          <w:szCs w:val="24"/>
        </w:rPr>
        <w:t>allows</w:t>
      </w:r>
      <w:r w:rsidR="00411E5E">
        <w:rPr>
          <w:rFonts w:cstheme="minorHAnsi"/>
          <w:sz w:val="24"/>
          <w:szCs w:val="24"/>
        </w:rPr>
        <w:t xml:space="preserve"> </w:t>
      </w:r>
      <w:r w:rsidRPr="00D0088B">
        <w:rPr>
          <w:rFonts w:cstheme="minorHAnsi"/>
          <w:sz w:val="24"/>
          <w:szCs w:val="24"/>
        </w:rPr>
        <w:t>out-of-home care providers to make decisions on a day-to-day basis that will not delay</w:t>
      </w:r>
      <w:r w:rsidR="006F3971">
        <w:rPr>
          <w:rFonts w:cstheme="minorHAnsi"/>
          <w:sz w:val="24"/>
          <w:szCs w:val="24"/>
        </w:rPr>
        <w:t xml:space="preserve"> or prevent</w:t>
      </w:r>
      <w:r w:rsidRPr="00D0088B">
        <w:rPr>
          <w:rFonts w:cstheme="minorHAnsi"/>
          <w:sz w:val="24"/>
          <w:szCs w:val="24"/>
        </w:rPr>
        <w:t xml:space="preserve"> a child from having normal experiences</w:t>
      </w:r>
      <w:r w:rsidR="00411E5E">
        <w:rPr>
          <w:rFonts w:cstheme="minorHAnsi"/>
          <w:sz w:val="24"/>
          <w:szCs w:val="24"/>
        </w:rPr>
        <w:t>.</w:t>
      </w:r>
    </w:p>
    <w:p w14:paraId="59FC4336" w14:textId="6799B6A1" w:rsidR="00257803" w:rsidRPr="00D0088B" w:rsidRDefault="00257803" w:rsidP="00D0088B">
      <w:pPr>
        <w:pStyle w:val="NoSpacing"/>
        <w:numPr>
          <w:ilvl w:val="1"/>
          <w:numId w:val="10"/>
        </w:numPr>
        <w:rPr>
          <w:rFonts w:cstheme="minorHAnsi"/>
          <w:sz w:val="24"/>
          <w:szCs w:val="24"/>
        </w:rPr>
      </w:pPr>
      <w:r w:rsidRPr="00D0088B">
        <w:rPr>
          <w:rFonts w:cstheme="minorHAnsi"/>
          <w:sz w:val="24"/>
          <w:szCs w:val="24"/>
        </w:rPr>
        <w:lastRenderedPageBreak/>
        <w:t xml:space="preserve">Making Reasonable and Prudent Decisions </w:t>
      </w:r>
      <w:r w:rsidR="00D0088B">
        <w:rPr>
          <w:rFonts w:cstheme="minorHAnsi"/>
          <w:sz w:val="24"/>
          <w:szCs w:val="24"/>
        </w:rPr>
        <w:t>- w</w:t>
      </w:r>
      <w:r w:rsidR="00D86333" w:rsidRPr="00D0088B">
        <w:rPr>
          <w:rFonts w:cstheme="minorHAnsi"/>
          <w:sz w:val="24"/>
          <w:szCs w:val="24"/>
        </w:rPr>
        <w:t>hen determining if a decision is reasonable and prudent, the out-of-home-care provider must consider the following:</w:t>
      </w:r>
    </w:p>
    <w:p w14:paraId="1FBB5037" w14:textId="47F39AF5" w:rsidR="00D86333" w:rsidRPr="00D0088B" w:rsidRDefault="00D86333" w:rsidP="00B06C8F">
      <w:pPr>
        <w:pStyle w:val="NoSpacing"/>
        <w:numPr>
          <w:ilvl w:val="0"/>
          <w:numId w:val="34"/>
        </w:numPr>
        <w:rPr>
          <w:sz w:val="24"/>
          <w:szCs w:val="24"/>
        </w:rPr>
      </w:pPr>
      <w:r w:rsidRPr="00D0088B">
        <w:rPr>
          <w:sz w:val="24"/>
          <w:szCs w:val="24"/>
        </w:rPr>
        <w:t>Age, Maturity, and Developmental Level</w:t>
      </w:r>
    </w:p>
    <w:p w14:paraId="678C7E32" w14:textId="5FD73EB9" w:rsidR="00D86333" w:rsidRPr="00D0088B" w:rsidRDefault="00D86333" w:rsidP="00B06C8F">
      <w:pPr>
        <w:pStyle w:val="NoSpacing"/>
        <w:numPr>
          <w:ilvl w:val="0"/>
          <w:numId w:val="34"/>
        </w:numPr>
        <w:rPr>
          <w:sz w:val="24"/>
          <w:szCs w:val="24"/>
        </w:rPr>
      </w:pPr>
      <w:r w:rsidRPr="00D0088B">
        <w:rPr>
          <w:sz w:val="24"/>
          <w:szCs w:val="24"/>
        </w:rPr>
        <w:t>Best Interest of the Child</w:t>
      </w:r>
    </w:p>
    <w:p w14:paraId="5F8E27F5" w14:textId="134B36E1" w:rsidR="00D86333" w:rsidRPr="00D0088B" w:rsidRDefault="00D86333" w:rsidP="00B06C8F">
      <w:pPr>
        <w:pStyle w:val="NoSpacing"/>
        <w:numPr>
          <w:ilvl w:val="0"/>
          <w:numId w:val="34"/>
        </w:numPr>
        <w:rPr>
          <w:sz w:val="24"/>
          <w:szCs w:val="24"/>
        </w:rPr>
      </w:pPr>
      <w:r w:rsidRPr="00D0088B">
        <w:rPr>
          <w:sz w:val="24"/>
          <w:szCs w:val="24"/>
        </w:rPr>
        <w:t>Child’s Behavioral History</w:t>
      </w:r>
    </w:p>
    <w:p w14:paraId="47851880" w14:textId="2714C324" w:rsidR="00D86333" w:rsidRPr="00D0088B" w:rsidRDefault="00D86333" w:rsidP="00B06C8F">
      <w:pPr>
        <w:pStyle w:val="NoSpacing"/>
        <w:numPr>
          <w:ilvl w:val="0"/>
          <w:numId w:val="34"/>
        </w:numPr>
        <w:rPr>
          <w:sz w:val="24"/>
          <w:szCs w:val="24"/>
        </w:rPr>
      </w:pPr>
      <w:r w:rsidRPr="00D0088B">
        <w:rPr>
          <w:sz w:val="24"/>
          <w:szCs w:val="24"/>
        </w:rPr>
        <w:t xml:space="preserve">Court Orders and Legal Considerations </w:t>
      </w:r>
    </w:p>
    <w:p w14:paraId="628EF9BE" w14:textId="579F0522" w:rsidR="00D86333" w:rsidRPr="00D0088B" w:rsidRDefault="00D86333" w:rsidP="00B06C8F">
      <w:pPr>
        <w:pStyle w:val="NoSpacing"/>
        <w:numPr>
          <w:ilvl w:val="0"/>
          <w:numId w:val="34"/>
        </w:numPr>
        <w:rPr>
          <w:sz w:val="24"/>
          <w:szCs w:val="24"/>
        </w:rPr>
      </w:pPr>
      <w:r w:rsidRPr="00D0088B">
        <w:rPr>
          <w:sz w:val="24"/>
          <w:szCs w:val="24"/>
        </w:rPr>
        <w:t xml:space="preserve">Creative Planning and Court Orders </w:t>
      </w:r>
    </w:p>
    <w:p w14:paraId="0A94C478" w14:textId="2E43A4B5" w:rsidR="00D86333" w:rsidRPr="00D0088B" w:rsidRDefault="00D86333" w:rsidP="00B06C8F">
      <w:pPr>
        <w:pStyle w:val="NoSpacing"/>
        <w:numPr>
          <w:ilvl w:val="0"/>
          <w:numId w:val="34"/>
        </w:numPr>
        <w:rPr>
          <w:sz w:val="24"/>
          <w:szCs w:val="24"/>
        </w:rPr>
      </w:pPr>
      <w:r w:rsidRPr="00D0088B">
        <w:rPr>
          <w:sz w:val="24"/>
          <w:szCs w:val="24"/>
        </w:rPr>
        <w:t xml:space="preserve">Cultural and Religious Considerations </w:t>
      </w:r>
    </w:p>
    <w:p w14:paraId="05627EEB" w14:textId="0C13C1DA" w:rsidR="00D86333" w:rsidRPr="00D0088B" w:rsidRDefault="00D86333" w:rsidP="00B06C8F">
      <w:pPr>
        <w:pStyle w:val="NoSpacing"/>
        <w:numPr>
          <w:ilvl w:val="0"/>
          <w:numId w:val="34"/>
        </w:numPr>
        <w:rPr>
          <w:sz w:val="24"/>
          <w:szCs w:val="24"/>
        </w:rPr>
      </w:pPr>
      <w:r w:rsidRPr="00D0088B">
        <w:rPr>
          <w:sz w:val="24"/>
          <w:szCs w:val="24"/>
        </w:rPr>
        <w:t xml:space="preserve">Potential Risk Factors </w:t>
      </w:r>
    </w:p>
    <w:p w14:paraId="6D008050" w14:textId="57650958" w:rsidR="00D86333" w:rsidRPr="00D0088B" w:rsidRDefault="00D86333" w:rsidP="00B06C8F">
      <w:pPr>
        <w:pStyle w:val="NoSpacing"/>
        <w:numPr>
          <w:ilvl w:val="0"/>
          <w:numId w:val="34"/>
        </w:numPr>
        <w:rPr>
          <w:sz w:val="24"/>
          <w:szCs w:val="24"/>
        </w:rPr>
      </w:pPr>
      <w:r w:rsidRPr="00D0088B">
        <w:rPr>
          <w:sz w:val="24"/>
          <w:szCs w:val="24"/>
        </w:rPr>
        <w:t xml:space="preserve">Emotional and Developmental Growth </w:t>
      </w:r>
    </w:p>
    <w:p w14:paraId="5A244AAF" w14:textId="784FB488" w:rsidR="00D86333" w:rsidRPr="00D0088B" w:rsidRDefault="00D86333" w:rsidP="00B06C8F">
      <w:pPr>
        <w:pStyle w:val="NoSpacing"/>
        <w:numPr>
          <w:ilvl w:val="0"/>
          <w:numId w:val="34"/>
        </w:numPr>
        <w:rPr>
          <w:sz w:val="24"/>
          <w:szCs w:val="24"/>
        </w:rPr>
      </w:pPr>
      <w:r w:rsidRPr="00D0088B">
        <w:rPr>
          <w:sz w:val="24"/>
          <w:szCs w:val="24"/>
        </w:rPr>
        <w:t xml:space="preserve">Family-Like Living Experience </w:t>
      </w:r>
    </w:p>
    <w:p w14:paraId="24CDCFBA" w14:textId="528A0D48" w:rsidR="00D86333" w:rsidRPr="00D0088B" w:rsidRDefault="00D86333" w:rsidP="00B06C8F">
      <w:pPr>
        <w:pStyle w:val="NoSpacing"/>
        <w:numPr>
          <w:ilvl w:val="0"/>
          <w:numId w:val="34"/>
        </w:numPr>
        <w:rPr>
          <w:sz w:val="24"/>
          <w:szCs w:val="24"/>
        </w:rPr>
      </w:pPr>
      <w:r w:rsidRPr="00D0088B">
        <w:rPr>
          <w:sz w:val="24"/>
          <w:szCs w:val="24"/>
        </w:rPr>
        <w:t xml:space="preserve">Child’s Wishes </w:t>
      </w:r>
    </w:p>
    <w:p w14:paraId="152C6949" w14:textId="1E35C8D3" w:rsidR="00D86333" w:rsidRPr="00D0088B" w:rsidRDefault="00D86333" w:rsidP="00B06C8F">
      <w:pPr>
        <w:pStyle w:val="NoSpacing"/>
        <w:numPr>
          <w:ilvl w:val="0"/>
          <w:numId w:val="34"/>
        </w:numPr>
        <w:rPr>
          <w:sz w:val="24"/>
          <w:szCs w:val="24"/>
        </w:rPr>
      </w:pPr>
      <w:r w:rsidRPr="00D0088B">
        <w:rPr>
          <w:sz w:val="24"/>
          <w:szCs w:val="24"/>
        </w:rPr>
        <w:t xml:space="preserve">Parent or Guardian Wishes and Input </w:t>
      </w:r>
    </w:p>
    <w:p w14:paraId="5B6FA88D" w14:textId="72D1AA3F" w:rsidR="009F626B" w:rsidRDefault="009F626B" w:rsidP="00D0088B">
      <w:pPr>
        <w:pStyle w:val="NoSpacing"/>
        <w:numPr>
          <w:ilvl w:val="0"/>
          <w:numId w:val="10"/>
        </w:numPr>
        <w:rPr>
          <w:rFonts w:cstheme="minorHAnsi"/>
          <w:sz w:val="24"/>
          <w:szCs w:val="24"/>
        </w:rPr>
      </w:pPr>
      <w:r w:rsidRPr="00D0088B">
        <w:rPr>
          <w:rFonts w:cstheme="minorHAnsi"/>
          <w:sz w:val="24"/>
          <w:szCs w:val="24"/>
        </w:rPr>
        <w:t>Family Interaction</w:t>
      </w:r>
      <w:r w:rsidR="00D0088B">
        <w:rPr>
          <w:rFonts w:cstheme="minorHAnsi"/>
          <w:sz w:val="24"/>
          <w:szCs w:val="24"/>
        </w:rPr>
        <w:t xml:space="preserve"> – the first family interaction should be scheduled as soon as possible after the initial placement.  </w:t>
      </w:r>
      <w:r w:rsidRPr="00D0088B">
        <w:rPr>
          <w:rFonts w:cstheme="minorHAnsi"/>
          <w:sz w:val="24"/>
          <w:szCs w:val="24"/>
        </w:rPr>
        <w:t xml:space="preserve">Family Interaction is an opportunity to maintain, establish, and promote parent-child relationships and attachment. </w:t>
      </w:r>
    </w:p>
    <w:p w14:paraId="183062CE" w14:textId="03AEC0F6" w:rsidR="00D86333" w:rsidRPr="00D0088B" w:rsidRDefault="009F626B" w:rsidP="00D0088B">
      <w:pPr>
        <w:pStyle w:val="NoSpacing"/>
        <w:numPr>
          <w:ilvl w:val="0"/>
          <w:numId w:val="10"/>
        </w:numPr>
        <w:rPr>
          <w:rFonts w:cstheme="minorHAnsi"/>
          <w:sz w:val="24"/>
          <w:szCs w:val="24"/>
        </w:rPr>
      </w:pPr>
      <w:r w:rsidRPr="00D0088B">
        <w:rPr>
          <w:rFonts w:cstheme="minorHAnsi"/>
          <w:sz w:val="24"/>
          <w:szCs w:val="24"/>
        </w:rPr>
        <w:t>Preserving Family Connections (Family Preservation)</w:t>
      </w:r>
      <w:r w:rsidR="00E02DE2">
        <w:rPr>
          <w:rFonts w:cstheme="minorHAnsi"/>
          <w:sz w:val="24"/>
          <w:szCs w:val="24"/>
        </w:rPr>
        <w:t xml:space="preserve"> – ensures family interaction and sibling connections</w:t>
      </w:r>
      <w:r w:rsidR="00411E5E">
        <w:rPr>
          <w:rFonts w:cstheme="minorHAnsi"/>
          <w:sz w:val="24"/>
          <w:szCs w:val="24"/>
        </w:rPr>
        <w:t>.</w:t>
      </w:r>
      <w:r w:rsidR="00E02DE2">
        <w:rPr>
          <w:rFonts w:cstheme="minorHAnsi"/>
          <w:sz w:val="24"/>
          <w:szCs w:val="24"/>
        </w:rPr>
        <w:t xml:space="preserve"> </w:t>
      </w:r>
      <w:r w:rsidRPr="00D0088B">
        <w:rPr>
          <w:rFonts w:cstheme="minorHAnsi"/>
          <w:sz w:val="24"/>
          <w:szCs w:val="24"/>
        </w:rPr>
        <w:t xml:space="preserve"> </w:t>
      </w:r>
    </w:p>
    <w:p w14:paraId="41284BED" w14:textId="281B2D45" w:rsidR="007F12C9" w:rsidRPr="00E02DE2" w:rsidRDefault="007F12C9" w:rsidP="00E02DE2">
      <w:pPr>
        <w:pStyle w:val="NoSpacing"/>
        <w:numPr>
          <w:ilvl w:val="0"/>
          <w:numId w:val="10"/>
        </w:numPr>
        <w:rPr>
          <w:rFonts w:cstheme="minorHAnsi"/>
          <w:sz w:val="24"/>
          <w:szCs w:val="24"/>
        </w:rPr>
      </w:pPr>
      <w:r w:rsidRPr="00E02DE2">
        <w:rPr>
          <w:rFonts w:cstheme="minorHAnsi"/>
          <w:sz w:val="24"/>
          <w:szCs w:val="24"/>
        </w:rPr>
        <w:t xml:space="preserve">Other Caseworker Requirements </w:t>
      </w:r>
    </w:p>
    <w:p w14:paraId="73C2427B" w14:textId="3018C41D" w:rsidR="009F626B" w:rsidRPr="007F12C9" w:rsidRDefault="009F626B" w:rsidP="00E02DE2">
      <w:pPr>
        <w:pStyle w:val="NoSpacing"/>
        <w:numPr>
          <w:ilvl w:val="1"/>
          <w:numId w:val="10"/>
        </w:numPr>
        <w:rPr>
          <w:rFonts w:cstheme="minorHAnsi"/>
          <w:sz w:val="24"/>
          <w:szCs w:val="24"/>
        </w:rPr>
      </w:pPr>
      <w:r w:rsidRPr="007F12C9">
        <w:rPr>
          <w:rFonts w:cstheme="minorHAnsi"/>
          <w:sz w:val="24"/>
          <w:szCs w:val="24"/>
        </w:rPr>
        <w:t>Cas</w:t>
      </w:r>
      <w:r w:rsidR="007F12C9" w:rsidRPr="007F12C9">
        <w:rPr>
          <w:rFonts w:cstheme="minorHAnsi"/>
          <w:sz w:val="24"/>
          <w:szCs w:val="24"/>
        </w:rPr>
        <w:t xml:space="preserve">eworker Face-to-Face Contact Requirements </w:t>
      </w:r>
    </w:p>
    <w:p w14:paraId="7931C9B4" w14:textId="528E0B8B" w:rsidR="007F12C9" w:rsidRPr="007F12C9" w:rsidRDefault="007F12C9" w:rsidP="00E02DE2">
      <w:pPr>
        <w:pStyle w:val="NoSpacing"/>
        <w:numPr>
          <w:ilvl w:val="1"/>
          <w:numId w:val="10"/>
        </w:numPr>
        <w:rPr>
          <w:rFonts w:cstheme="minorHAnsi"/>
          <w:sz w:val="24"/>
          <w:szCs w:val="24"/>
        </w:rPr>
      </w:pPr>
      <w:r w:rsidRPr="007F12C9">
        <w:rPr>
          <w:rFonts w:cstheme="minorHAnsi"/>
          <w:sz w:val="24"/>
          <w:szCs w:val="24"/>
        </w:rPr>
        <w:t xml:space="preserve">Reporting Youth Missing from Out-of-Home Care </w:t>
      </w:r>
    </w:p>
    <w:p w14:paraId="2E5DBB93" w14:textId="0331FF38" w:rsidR="007F12C9" w:rsidRPr="007F12C9" w:rsidRDefault="007F12C9" w:rsidP="00E02DE2">
      <w:pPr>
        <w:pStyle w:val="NoSpacing"/>
        <w:numPr>
          <w:ilvl w:val="1"/>
          <w:numId w:val="10"/>
        </w:numPr>
        <w:rPr>
          <w:rFonts w:cstheme="minorHAnsi"/>
          <w:sz w:val="24"/>
          <w:szCs w:val="24"/>
        </w:rPr>
      </w:pPr>
      <w:r w:rsidRPr="007F12C9">
        <w:rPr>
          <w:rFonts w:cstheme="minorHAnsi"/>
          <w:sz w:val="24"/>
          <w:szCs w:val="24"/>
        </w:rPr>
        <w:t xml:space="preserve">Change of Placement Requirements </w:t>
      </w:r>
    </w:p>
    <w:p w14:paraId="603B3DBD" w14:textId="77777777" w:rsidR="009F626B" w:rsidRPr="006470CE" w:rsidRDefault="009F626B" w:rsidP="006470CE">
      <w:pPr>
        <w:pStyle w:val="NoSpacing"/>
        <w:rPr>
          <w:sz w:val="24"/>
          <w:szCs w:val="24"/>
        </w:rPr>
      </w:pPr>
    </w:p>
    <w:p w14:paraId="61598F3A" w14:textId="446CFD3E" w:rsidR="00E02DE2" w:rsidRPr="00E02DE2" w:rsidRDefault="00411E5E" w:rsidP="00E02DE2">
      <w:pPr>
        <w:spacing w:after="0" w:line="240" w:lineRule="auto"/>
        <w:rPr>
          <w:rFonts w:eastAsiaTheme="minorEastAsia"/>
        </w:rPr>
      </w:pPr>
      <w:bookmarkStart w:id="3" w:name="_Hlk121745312"/>
      <w:bookmarkStart w:id="4" w:name="_Hlk121756518"/>
      <w:r w:rsidRPr="00E02DE2">
        <w:rPr>
          <w:rFonts w:eastAsiaTheme="minorEastAsia"/>
          <w:b/>
          <w:bCs/>
          <w:sz w:val="24"/>
          <w:szCs w:val="24"/>
        </w:rPr>
        <w:t>On-the-Job Application Activities</w:t>
      </w:r>
    </w:p>
    <w:p w14:paraId="43D888ED" w14:textId="5C5C6F11" w:rsidR="00E02DE2" w:rsidRPr="00F637B6" w:rsidRDefault="00E02DE2" w:rsidP="00F637B6">
      <w:pPr>
        <w:pStyle w:val="NoSpacing"/>
        <w:rPr>
          <w:sz w:val="24"/>
          <w:szCs w:val="24"/>
          <w:shd w:val="clear" w:color="auto" w:fill="FFFFFF"/>
        </w:rPr>
      </w:pPr>
      <w:bookmarkStart w:id="5" w:name="_Hlk121739980"/>
      <w:r w:rsidRPr="00F637B6">
        <w:rPr>
          <w:sz w:val="24"/>
          <w:szCs w:val="24"/>
        </w:rPr>
        <w:t>Listed in this section are optional t</w:t>
      </w:r>
      <w:r w:rsidRPr="00F637B6">
        <w:rPr>
          <w:sz w:val="24"/>
          <w:szCs w:val="24"/>
          <w:shd w:val="clear" w:color="auto" w:fill="FFFFFF"/>
        </w:rPr>
        <w:t xml:space="preserve">ransfer of training activities to support the learner in applying the knowledge </w:t>
      </w:r>
      <w:r w:rsidRPr="00F637B6">
        <w:rPr>
          <w:sz w:val="24"/>
          <w:szCs w:val="24"/>
        </w:rPr>
        <w:t>acquired during the Placement: Prepare and Sustain Out of Home Placement Pre-Service Module</w:t>
      </w:r>
      <w:r w:rsidRPr="00F637B6">
        <w:rPr>
          <w:sz w:val="24"/>
          <w:szCs w:val="24"/>
          <w:shd w:val="clear" w:color="auto" w:fill="FFFFFF"/>
        </w:rPr>
        <w:t xml:space="preserve"> to their CPS roles and responsibilities.</w:t>
      </w:r>
    </w:p>
    <w:p w14:paraId="6E099ED2" w14:textId="77777777" w:rsidR="006470CE" w:rsidRDefault="006470CE" w:rsidP="00F637B6">
      <w:pPr>
        <w:pStyle w:val="NoSpacing"/>
        <w:rPr>
          <w:sz w:val="24"/>
          <w:szCs w:val="24"/>
          <w:shd w:val="clear" w:color="auto" w:fill="FFFFFF"/>
        </w:rPr>
      </w:pPr>
    </w:p>
    <w:p w14:paraId="6509B24E" w14:textId="50372169" w:rsidR="00E02DE2" w:rsidRPr="00F637B6" w:rsidRDefault="00E02DE2" w:rsidP="00F637B6">
      <w:pPr>
        <w:pStyle w:val="NoSpacing"/>
        <w:rPr>
          <w:sz w:val="24"/>
          <w:szCs w:val="24"/>
          <w:shd w:val="clear" w:color="auto" w:fill="FFFFFF"/>
        </w:rPr>
      </w:pPr>
      <w:r w:rsidRPr="00F637B6">
        <w:rPr>
          <w:sz w:val="24"/>
          <w:szCs w:val="24"/>
          <w:shd w:val="clear" w:color="auto" w:fill="FFFFFF"/>
        </w:rPr>
        <w:t xml:space="preserve">These </w:t>
      </w:r>
      <w:r w:rsidR="00F637B6" w:rsidRPr="00F637B6">
        <w:rPr>
          <w:sz w:val="24"/>
          <w:szCs w:val="24"/>
          <w:shd w:val="clear" w:color="auto" w:fill="FFFFFF"/>
        </w:rPr>
        <w:t xml:space="preserve">three </w:t>
      </w:r>
      <w:r w:rsidRPr="00F637B6">
        <w:rPr>
          <w:sz w:val="24"/>
          <w:szCs w:val="24"/>
          <w:shd w:val="clear" w:color="auto" w:fill="FFFFFF"/>
        </w:rPr>
        <w:t xml:space="preserve">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bookmarkEnd w:id="3"/>
    <w:p w14:paraId="400A3BBE" w14:textId="77777777" w:rsidR="00E02DE2" w:rsidRPr="00F637B6" w:rsidRDefault="00E02DE2" w:rsidP="00F637B6">
      <w:pPr>
        <w:pStyle w:val="NoSpacing"/>
        <w:rPr>
          <w:sz w:val="24"/>
          <w:szCs w:val="24"/>
          <w:shd w:val="clear" w:color="auto" w:fill="FFFFFF"/>
        </w:rPr>
      </w:pPr>
    </w:p>
    <w:p w14:paraId="63A2C6F5" w14:textId="63570D81" w:rsidR="00E02DE2" w:rsidRPr="00F637B6" w:rsidRDefault="00E02DE2" w:rsidP="00F637B6">
      <w:pPr>
        <w:pStyle w:val="NoSpacing"/>
        <w:rPr>
          <w:sz w:val="24"/>
          <w:szCs w:val="24"/>
        </w:rPr>
      </w:pPr>
      <w:r w:rsidRPr="00F637B6">
        <w:rPr>
          <w:sz w:val="24"/>
          <w:szCs w:val="24"/>
        </w:rPr>
        <w:t xml:space="preserve">Each of the </w:t>
      </w:r>
      <w:r w:rsidR="00F637B6" w:rsidRPr="00F637B6">
        <w:rPr>
          <w:sz w:val="24"/>
          <w:szCs w:val="24"/>
        </w:rPr>
        <w:t>three</w:t>
      </w:r>
      <w:r w:rsidRPr="00F637B6">
        <w:rPr>
          <w:sz w:val="24"/>
          <w:szCs w:val="24"/>
        </w:rPr>
        <w:t xml:space="preserve"> activities are described below, and a resource section to aid the post-activity supervisor/coach discussion with the child welfare professional follows the description of </w:t>
      </w:r>
      <w:r w:rsidR="00E97E6B">
        <w:rPr>
          <w:sz w:val="24"/>
          <w:szCs w:val="24"/>
        </w:rPr>
        <w:t>the third</w:t>
      </w:r>
      <w:r w:rsidRPr="00F637B6">
        <w:rPr>
          <w:sz w:val="24"/>
          <w:szCs w:val="24"/>
        </w:rPr>
        <w:t xml:space="preserve"> activity.</w:t>
      </w:r>
    </w:p>
    <w:p w14:paraId="77391536" w14:textId="77777777" w:rsidR="00F637B6" w:rsidRPr="00F637B6" w:rsidRDefault="00F637B6" w:rsidP="00F637B6">
      <w:pPr>
        <w:pStyle w:val="NoSpacing"/>
        <w:rPr>
          <w:sz w:val="24"/>
          <w:szCs w:val="24"/>
        </w:rPr>
      </w:pPr>
    </w:p>
    <w:bookmarkEnd w:id="4"/>
    <w:bookmarkEnd w:id="5"/>
    <w:p w14:paraId="51BAF615" w14:textId="63F4BF78" w:rsidR="009405D1" w:rsidRPr="0037641E" w:rsidRDefault="009405D1" w:rsidP="00411E5E">
      <w:pPr>
        <w:pStyle w:val="NoSpacing"/>
        <w:ind w:firstLine="360"/>
        <w:rPr>
          <w:b/>
          <w:bCs/>
          <w:sz w:val="24"/>
          <w:szCs w:val="24"/>
          <w:u w:val="single"/>
        </w:rPr>
      </w:pPr>
      <w:r w:rsidRPr="0037641E">
        <w:rPr>
          <w:b/>
          <w:bCs/>
          <w:sz w:val="24"/>
          <w:szCs w:val="24"/>
          <w:u w:val="single"/>
        </w:rPr>
        <w:t>Option 1</w:t>
      </w:r>
      <w:r w:rsidR="0037641E" w:rsidRPr="0037641E">
        <w:rPr>
          <w:b/>
          <w:bCs/>
          <w:sz w:val="24"/>
          <w:szCs w:val="24"/>
          <w:u w:val="single"/>
        </w:rPr>
        <w:t>: The Reasonable and Prudent Parent Standard Memo Activity</w:t>
      </w:r>
    </w:p>
    <w:p w14:paraId="7A1D51BF" w14:textId="71761467" w:rsidR="00DD4BEC" w:rsidRPr="0037641E" w:rsidRDefault="00465722" w:rsidP="00411E5E">
      <w:pPr>
        <w:pStyle w:val="NoSpacing"/>
        <w:ind w:left="360"/>
        <w:rPr>
          <w:sz w:val="24"/>
          <w:szCs w:val="24"/>
        </w:rPr>
      </w:pPr>
      <w:r w:rsidRPr="0037641E">
        <w:rPr>
          <w:sz w:val="24"/>
          <w:szCs w:val="24"/>
        </w:rPr>
        <w:t xml:space="preserve">The federal Preventing Sex Trafficking and Strengthening Families Act of 2014 </w:t>
      </w:r>
      <w:r w:rsidR="00D96D92" w:rsidRPr="0037641E">
        <w:rPr>
          <w:sz w:val="24"/>
          <w:szCs w:val="24"/>
        </w:rPr>
        <w:t xml:space="preserve">added a requirement for a </w:t>
      </w:r>
      <w:r w:rsidRPr="0037641E">
        <w:rPr>
          <w:sz w:val="24"/>
          <w:szCs w:val="24"/>
        </w:rPr>
        <w:t>“Reasonable and Prudent Parent Standard” for out-of</w:t>
      </w:r>
      <w:r w:rsidR="00D96D92" w:rsidRPr="0037641E">
        <w:rPr>
          <w:sz w:val="24"/>
          <w:szCs w:val="24"/>
        </w:rPr>
        <w:t>-</w:t>
      </w:r>
      <w:r w:rsidRPr="0037641E">
        <w:rPr>
          <w:sz w:val="24"/>
          <w:szCs w:val="24"/>
        </w:rPr>
        <w:t>home care providers. This memo sets forth policy requirements for the Reasonable and Prudent Parent Standard as described in the Preventing Sex Trafficking and Strengthening Families Act and 2015 WI Act 128.</w:t>
      </w:r>
    </w:p>
    <w:p w14:paraId="557F2A0D" w14:textId="77777777" w:rsidR="00D23577" w:rsidRDefault="00D23577" w:rsidP="00F31787">
      <w:pPr>
        <w:pStyle w:val="ListParagraph"/>
        <w:numPr>
          <w:ilvl w:val="0"/>
          <w:numId w:val="27"/>
        </w:numPr>
        <w:spacing w:after="0" w:line="240" w:lineRule="auto"/>
        <w:ind w:left="720"/>
        <w:rPr>
          <w:rFonts w:cstheme="minorHAnsi"/>
          <w:sz w:val="24"/>
          <w:szCs w:val="24"/>
        </w:rPr>
      </w:pPr>
      <w:r w:rsidRPr="002B0EC1">
        <w:rPr>
          <w:rFonts w:cstheme="minorHAnsi"/>
          <w:sz w:val="24"/>
          <w:szCs w:val="24"/>
        </w:rPr>
        <w:t xml:space="preserve">Pull out </w:t>
      </w:r>
      <w:r>
        <w:rPr>
          <w:rFonts w:cstheme="minorHAnsi"/>
          <w:sz w:val="24"/>
          <w:szCs w:val="24"/>
        </w:rPr>
        <w:t>your</w:t>
      </w:r>
      <w:r w:rsidRPr="002B0EC1">
        <w:rPr>
          <w:rFonts w:cstheme="minorHAnsi"/>
          <w:sz w:val="24"/>
          <w:szCs w:val="24"/>
        </w:rPr>
        <w:t xml:space="preserve"> </w:t>
      </w:r>
      <w:r>
        <w:rPr>
          <w:rFonts w:cstheme="minorHAnsi"/>
          <w:sz w:val="24"/>
          <w:szCs w:val="24"/>
        </w:rPr>
        <w:t xml:space="preserve">Ongoing Services </w:t>
      </w:r>
      <w:r w:rsidRPr="002B0EC1">
        <w:rPr>
          <w:rFonts w:cstheme="minorHAnsi"/>
          <w:sz w:val="24"/>
          <w:szCs w:val="24"/>
        </w:rPr>
        <w:t>Standards.</w:t>
      </w:r>
    </w:p>
    <w:p w14:paraId="557EB13E" w14:textId="1DADF591" w:rsidR="00D23577" w:rsidRPr="00411E5E" w:rsidRDefault="00D23577" w:rsidP="00F31787">
      <w:pPr>
        <w:pStyle w:val="ListParagraph"/>
        <w:numPr>
          <w:ilvl w:val="1"/>
          <w:numId w:val="27"/>
        </w:numPr>
        <w:spacing w:after="0" w:line="240" w:lineRule="auto"/>
        <w:ind w:left="1440"/>
        <w:rPr>
          <w:rFonts w:cstheme="minorHAnsi"/>
          <w:sz w:val="24"/>
          <w:szCs w:val="24"/>
        </w:rPr>
      </w:pPr>
      <w:r>
        <w:rPr>
          <w:rFonts w:cstheme="minorHAnsi"/>
          <w:sz w:val="24"/>
          <w:szCs w:val="24"/>
        </w:rPr>
        <w:t>Locate and review the “Reasonable and Prudent Parent Standard to Promote Normalcy” section</w:t>
      </w:r>
      <w:r w:rsidR="00E97E6B">
        <w:rPr>
          <w:rFonts w:cstheme="minorHAnsi"/>
          <w:sz w:val="24"/>
          <w:szCs w:val="24"/>
        </w:rPr>
        <w:t>.</w:t>
      </w:r>
    </w:p>
    <w:p w14:paraId="786270FC" w14:textId="3D55C1E9" w:rsidR="00D23577" w:rsidRDefault="00D23577" w:rsidP="00F31787">
      <w:pPr>
        <w:pStyle w:val="ListParagraph"/>
        <w:numPr>
          <w:ilvl w:val="1"/>
          <w:numId w:val="27"/>
        </w:numPr>
        <w:spacing w:after="0" w:line="240" w:lineRule="auto"/>
        <w:ind w:left="1440"/>
        <w:rPr>
          <w:rFonts w:cstheme="minorHAnsi"/>
          <w:sz w:val="24"/>
          <w:szCs w:val="24"/>
        </w:rPr>
      </w:pPr>
      <w:r w:rsidRPr="00477C38">
        <w:rPr>
          <w:rFonts w:cstheme="minorHAnsi"/>
          <w:sz w:val="24"/>
          <w:szCs w:val="24"/>
        </w:rPr>
        <w:t xml:space="preserve">If you need to </w:t>
      </w:r>
      <w:r>
        <w:rPr>
          <w:rFonts w:cstheme="minorHAnsi"/>
          <w:sz w:val="24"/>
          <w:szCs w:val="24"/>
        </w:rPr>
        <w:t>access</w:t>
      </w:r>
      <w:r w:rsidRPr="00477C38">
        <w:rPr>
          <w:rFonts w:cstheme="minorHAnsi"/>
          <w:sz w:val="24"/>
          <w:szCs w:val="24"/>
        </w:rPr>
        <w:t xml:space="preserve"> a copy of the </w:t>
      </w:r>
      <w:r>
        <w:rPr>
          <w:rFonts w:cstheme="minorHAnsi"/>
          <w:sz w:val="24"/>
          <w:szCs w:val="24"/>
        </w:rPr>
        <w:t xml:space="preserve">Ongoing Services </w:t>
      </w:r>
      <w:r w:rsidRPr="00477C38">
        <w:rPr>
          <w:rFonts w:cstheme="minorHAnsi"/>
          <w:sz w:val="24"/>
          <w:szCs w:val="24"/>
        </w:rPr>
        <w:t>Standards, you can find them on the DCF website page:</w:t>
      </w:r>
      <w:r w:rsidRPr="003234E7">
        <w:t xml:space="preserve"> </w:t>
      </w:r>
      <w:hyperlink r:id="rId7" w:history="1">
        <w:r w:rsidRPr="007112B8">
          <w:rPr>
            <w:rStyle w:val="Hyperlink"/>
            <w:rFonts w:cstheme="minorHAnsi"/>
            <w:sz w:val="24"/>
            <w:szCs w:val="24"/>
          </w:rPr>
          <w:t>https://dcf.wisconsin.gov/cwportal/policy</w:t>
        </w:r>
      </w:hyperlink>
      <w:r>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 xml:space="preserve">section. If you </w:t>
      </w:r>
      <w:r>
        <w:rPr>
          <w:rFonts w:cstheme="minorHAnsi"/>
          <w:sz w:val="24"/>
          <w:szCs w:val="24"/>
        </w:rPr>
        <w:t xml:space="preserve">need help </w:t>
      </w:r>
      <w:r w:rsidRPr="00477C38">
        <w:rPr>
          <w:rFonts w:cstheme="minorHAnsi"/>
          <w:sz w:val="24"/>
          <w:szCs w:val="24"/>
        </w:rPr>
        <w:t>find</w:t>
      </w:r>
      <w:r>
        <w:rPr>
          <w:rFonts w:cstheme="minorHAnsi"/>
          <w:sz w:val="24"/>
          <w:szCs w:val="24"/>
        </w:rPr>
        <w:t>ing</w:t>
      </w:r>
      <w:r w:rsidRPr="00477C38">
        <w:rPr>
          <w:rFonts w:cstheme="minorHAnsi"/>
          <w:sz w:val="24"/>
          <w:szCs w:val="24"/>
        </w:rPr>
        <w:t xml:space="preserve"> them, ask your supervisor/coach for assistance.</w:t>
      </w:r>
    </w:p>
    <w:p w14:paraId="2C29B25E" w14:textId="634A2C25" w:rsidR="00F22496" w:rsidRPr="0037641E" w:rsidRDefault="00D96D92" w:rsidP="00F31787">
      <w:pPr>
        <w:pStyle w:val="NoSpacing"/>
        <w:numPr>
          <w:ilvl w:val="0"/>
          <w:numId w:val="27"/>
        </w:numPr>
        <w:ind w:left="720"/>
        <w:rPr>
          <w:sz w:val="24"/>
          <w:szCs w:val="24"/>
        </w:rPr>
      </w:pPr>
      <w:r w:rsidRPr="0037641E">
        <w:rPr>
          <w:sz w:val="24"/>
          <w:szCs w:val="24"/>
        </w:rPr>
        <w:t xml:space="preserve">Meet with </w:t>
      </w:r>
      <w:r w:rsidR="0037641E">
        <w:rPr>
          <w:sz w:val="24"/>
          <w:szCs w:val="24"/>
        </w:rPr>
        <w:t>the Foster</w:t>
      </w:r>
      <w:r w:rsidRPr="0037641E">
        <w:rPr>
          <w:sz w:val="24"/>
          <w:szCs w:val="24"/>
        </w:rPr>
        <w:t xml:space="preserve"> </w:t>
      </w:r>
      <w:r w:rsidR="0037641E">
        <w:rPr>
          <w:sz w:val="24"/>
          <w:szCs w:val="24"/>
        </w:rPr>
        <w:t>C</w:t>
      </w:r>
      <w:r w:rsidRPr="0037641E">
        <w:rPr>
          <w:sz w:val="24"/>
          <w:szCs w:val="24"/>
        </w:rPr>
        <w:t xml:space="preserve">are </w:t>
      </w:r>
      <w:r w:rsidR="0037641E">
        <w:rPr>
          <w:sz w:val="24"/>
          <w:szCs w:val="24"/>
        </w:rPr>
        <w:t>C</w:t>
      </w:r>
      <w:r w:rsidRPr="0037641E">
        <w:rPr>
          <w:sz w:val="24"/>
          <w:szCs w:val="24"/>
        </w:rPr>
        <w:t>oordinator</w:t>
      </w:r>
      <w:r w:rsidR="0037641E">
        <w:rPr>
          <w:sz w:val="24"/>
          <w:szCs w:val="24"/>
        </w:rPr>
        <w:t xml:space="preserve"> at your agency and ask about the </w:t>
      </w:r>
      <w:r w:rsidRPr="0037641E">
        <w:rPr>
          <w:sz w:val="24"/>
          <w:szCs w:val="24"/>
        </w:rPr>
        <w:t xml:space="preserve">situations </w:t>
      </w:r>
      <w:r w:rsidR="0037641E">
        <w:rPr>
          <w:sz w:val="24"/>
          <w:szCs w:val="24"/>
        </w:rPr>
        <w:t xml:space="preserve">they </w:t>
      </w:r>
      <w:r w:rsidR="006470CE" w:rsidRPr="0037641E">
        <w:rPr>
          <w:sz w:val="24"/>
          <w:szCs w:val="24"/>
        </w:rPr>
        <w:t>have</w:t>
      </w:r>
      <w:r w:rsidRPr="0037641E">
        <w:rPr>
          <w:sz w:val="24"/>
          <w:szCs w:val="24"/>
        </w:rPr>
        <w:t xml:space="preserve"> encountered in their work with foster families </w:t>
      </w:r>
      <w:r w:rsidR="00D23577">
        <w:rPr>
          <w:sz w:val="24"/>
          <w:szCs w:val="24"/>
        </w:rPr>
        <w:t>in applying</w:t>
      </w:r>
      <w:r w:rsidRPr="0037641E">
        <w:rPr>
          <w:sz w:val="24"/>
          <w:szCs w:val="24"/>
        </w:rPr>
        <w:t xml:space="preserve"> this standard</w:t>
      </w:r>
      <w:r w:rsidR="0037641E">
        <w:rPr>
          <w:sz w:val="24"/>
          <w:szCs w:val="24"/>
        </w:rPr>
        <w:t xml:space="preserve">.  </w:t>
      </w:r>
      <w:r w:rsidRPr="0037641E">
        <w:rPr>
          <w:sz w:val="24"/>
          <w:szCs w:val="24"/>
        </w:rPr>
        <w:t xml:space="preserve">How were they resolved or dealt with? </w:t>
      </w:r>
    </w:p>
    <w:p w14:paraId="3DB95859" w14:textId="5681DA02" w:rsidR="00D96D92" w:rsidRPr="0037641E" w:rsidRDefault="0037641E" w:rsidP="00F31787">
      <w:pPr>
        <w:pStyle w:val="NoSpacing"/>
        <w:numPr>
          <w:ilvl w:val="0"/>
          <w:numId w:val="27"/>
        </w:numPr>
        <w:ind w:left="720"/>
        <w:rPr>
          <w:sz w:val="24"/>
          <w:szCs w:val="24"/>
        </w:rPr>
      </w:pPr>
      <w:r>
        <w:rPr>
          <w:sz w:val="24"/>
          <w:szCs w:val="24"/>
        </w:rPr>
        <w:t>Review your findings with</w:t>
      </w:r>
      <w:r w:rsidR="00D96D92" w:rsidRPr="0037641E">
        <w:rPr>
          <w:sz w:val="24"/>
          <w:szCs w:val="24"/>
        </w:rPr>
        <w:t xml:space="preserve"> your supervisor</w:t>
      </w:r>
      <w:r w:rsidR="006470CE">
        <w:rPr>
          <w:sz w:val="24"/>
          <w:szCs w:val="24"/>
        </w:rPr>
        <w:t xml:space="preserve"> or coach</w:t>
      </w:r>
      <w:r w:rsidR="00D96D92" w:rsidRPr="0037641E">
        <w:rPr>
          <w:sz w:val="24"/>
          <w:szCs w:val="24"/>
        </w:rPr>
        <w:t xml:space="preserve"> </w:t>
      </w:r>
    </w:p>
    <w:p w14:paraId="6C6018EE" w14:textId="70D5047B" w:rsidR="00F637B6" w:rsidRDefault="00F637B6" w:rsidP="0037641E">
      <w:pPr>
        <w:pStyle w:val="NoSpacing"/>
        <w:rPr>
          <w:sz w:val="24"/>
          <w:szCs w:val="24"/>
          <w:highlight w:val="cyan"/>
        </w:rPr>
      </w:pPr>
    </w:p>
    <w:p w14:paraId="3719E73C" w14:textId="77777777" w:rsidR="00F216E4" w:rsidRPr="0037641E" w:rsidRDefault="00F216E4" w:rsidP="0037641E">
      <w:pPr>
        <w:pStyle w:val="NoSpacing"/>
        <w:rPr>
          <w:sz w:val="24"/>
          <w:szCs w:val="24"/>
          <w:highlight w:val="cyan"/>
        </w:rPr>
      </w:pPr>
    </w:p>
    <w:p w14:paraId="69FDDB25" w14:textId="03FFA36D" w:rsidR="00F46A06" w:rsidRPr="0025257C" w:rsidRDefault="00F46A06" w:rsidP="00F31787">
      <w:pPr>
        <w:pStyle w:val="NoSpacing"/>
        <w:ind w:firstLine="360"/>
        <w:rPr>
          <w:b/>
          <w:bCs/>
          <w:sz w:val="24"/>
          <w:szCs w:val="24"/>
          <w:u w:val="single"/>
        </w:rPr>
      </w:pPr>
      <w:r w:rsidRPr="0025257C">
        <w:rPr>
          <w:b/>
          <w:bCs/>
          <w:sz w:val="24"/>
          <w:szCs w:val="24"/>
          <w:u w:val="single"/>
        </w:rPr>
        <w:t xml:space="preserve">Option </w:t>
      </w:r>
      <w:r w:rsidR="00F216E4">
        <w:rPr>
          <w:b/>
          <w:bCs/>
          <w:sz w:val="24"/>
          <w:szCs w:val="24"/>
          <w:u w:val="single"/>
        </w:rPr>
        <w:t>2</w:t>
      </w:r>
      <w:r w:rsidR="0025257C" w:rsidRPr="0025257C">
        <w:rPr>
          <w:b/>
          <w:bCs/>
          <w:sz w:val="24"/>
          <w:szCs w:val="24"/>
          <w:u w:val="single"/>
        </w:rPr>
        <w:t>: Culturally Competent Practices Activity</w:t>
      </w:r>
    </w:p>
    <w:p w14:paraId="3F61D7D5" w14:textId="25D0375C" w:rsidR="00F46A06" w:rsidRDefault="008F60BE" w:rsidP="008F60BE">
      <w:pPr>
        <w:pStyle w:val="NoSpacing"/>
        <w:numPr>
          <w:ilvl w:val="0"/>
          <w:numId w:val="32"/>
        </w:numPr>
        <w:ind w:left="720"/>
        <w:rPr>
          <w:rFonts w:cstheme="minorHAnsi"/>
          <w:sz w:val="24"/>
          <w:szCs w:val="24"/>
        </w:rPr>
      </w:pPr>
      <w:r>
        <w:rPr>
          <w:rFonts w:cstheme="minorHAnsi"/>
          <w:sz w:val="24"/>
          <w:szCs w:val="24"/>
        </w:rPr>
        <w:t xml:space="preserve">Consider: </w:t>
      </w:r>
      <w:r w:rsidR="0025257C">
        <w:rPr>
          <w:rFonts w:cstheme="minorHAnsi"/>
          <w:sz w:val="24"/>
          <w:szCs w:val="24"/>
        </w:rPr>
        <w:t>W</w:t>
      </w:r>
      <w:r w:rsidR="00F46A06">
        <w:rPr>
          <w:rFonts w:cstheme="minorHAnsi"/>
          <w:sz w:val="24"/>
          <w:szCs w:val="24"/>
        </w:rPr>
        <w:t xml:space="preserve">hat culturally competent practices need to be considered and recognized in cases involving and Indian Child? An African American child?  </w:t>
      </w:r>
    </w:p>
    <w:p w14:paraId="2E6AB7FF" w14:textId="1F49C99F" w:rsidR="00F46A06" w:rsidRDefault="0025257C" w:rsidP="00F31787">
      <w:pPr>
        <w:pStyle w:val="NoSpacing"/>
        <w:numPr>
          <w:ilvl w:val="0"/>
          <w:numId w:val="32"/>
        </w:numPr>
        <w:ind w:left="720"/>
        <w:rPr>
          <w:rFonts w:cstheme="minorHAnsi"/>
          <w:sz w:val="24"/>
          <w:szCs w:val="24"/>
        </w:rPr>
      </w:pPr>
      <w:r>
        <w:rPr>
          <w:rFonts w:cstheme="minorHAnsi"/>
          <w:sz w:val="24"/>
          <w:szCs w:val="24"/>
        </w:rPr>
        <w:t>Review and d</w:t>
      </w:r>
      <w:r w:rsidR="00F46A06">
        <w:rPr>
          <w:rFonts w:cstheme="minorHAnsi"/>
          <w:sz w:val="24"/>
          <w:szCs w:val="24"/>
        </w:rPr>
        <w:t xml:space="preserve">iscuss </w:t>
      </w:r>
      <w:r w:rsidR="006470CE">
        <w:rPr>
          <w:rFonts w:cstheme="minorHAnsi"/>
          <w:sz w:val="24"/>
          <w:szCs w:val="24"/>
        </w:rPr>
        <w:t xml:space="preserve">culturally competent practices </w:t>
      </w:r>
      <w:r w:rsidR="00F46A06">
        <w:rPr>
          <w:rFonts w:cstheme="minorHAnsi"/>
          <w:sz w:val="24"/>
          <w:szCs w:val="24"/>
        </w:rPr>
        <w:t>with your supervisor</w:t>
      </w:r>
      <w:r w:rsidR="006470CE">
        <w:rPr>
          <w:rFonts w:cstheme="minorHAnsi"/>
          <w:sz w:val="24"/>
          <w:szCs w:val="24"/>
        </w:rPr>
        <w:t xml:space="preserve"> or coach</w:t>
      </w:r>
      <w:r w:rsidR="00F31787">
        <w:rPr>
          <w:rFonts w:cstheme="minorHAnsi"/>
          <w:sz w:val="24"/>
          <w:szCs w:val="24"/>
        </w:rPr>
        <w:t>.</w:t>
      </w:r>
      <w:r w:rsidR="00F46A06">
        <w:rPr>
          <w:rFonts w:cstheme="minorHAnsi"/>
          <w:sz w:val="24"/>
          <w:szCs w:val="24"/>
        </w:rPr>
        <w:t xml:space="preserve"> </w:t>
      </w:r>
    </w:p>
    <w:p w14:paraId="51DFDC4C" w14:textId="77777777" w:rsidR="00F46A06" w:rsidRPr="0025257C" w:rsidRDefault="00F46A06" w:rsidP="0025257C">
      <w:pPr>
        <w:pStyle w:val="NoSpacing"/>
        <w:rPr>
          <w:sz w:val="24"/>
          <w:szCs w:val="24"/>
        </w:rPr>
      </w:pPr>
    </w:p>
    <w:p w14:paraId="45AEEDF0" w14:textId="3F70310A" w:rsidR="0025257C" w:rsidRPr="0025257C" w:rsidRDefault="00F46A06" w:rsidP="00F31787">
      <w:pPr>
        <w:pStyle w:val="NoSpacing"/>
        <w:ind w:firstLine="360"/>
        <w:rPr>
          <w:b/>
          <w:bCs/>
          <w:sz w:val="24"/>
          <w:szCs w:val="24"/>
          <w:u w:val="single"/>
        </w:rPr>
      </w:pPr>
      <w:r w:rsidRPr="0025257C">
        <w:rPr>
          <w:rFonts w:cstheme="minorHAnsi"/>
          <w:b/>
          <w:bCs/>
          <w:sz w:val="24"/>
          <w:szCs w:val="24"/>
          <w:u w:val="single"/>
        </w:rPr>
        <w:t>Resource</w:t>
      </w:r>
      <w:r w:rsidR="0025257C" w:rsidRPr="0025257C">
        <w:rPr>
          <w:rFonts w:cstheme="minorHAnsi"/>
          <w:b/>
          <w:bCs/>
          <w:sz w:val="24"/>
          <w:szCs w:val="24"/>
          <w:u w:val="single"/>
        </w:rPr>
        <w:t xml:space="preserve"> for </w:t>
      </w:r>
      <w:r w:rsidR="0025257C" w:rsidRPr="0025257C">
        <w:rPr>
          <w:b/>
          <w:bCs/>
          <w:sz w:val="24"/>
          <w:szCs w:val="24"/>
          <w:u w:val="single"/>
        </w:rPr>
        <w:t xml:space="preserve">Option </w:t>
      </w:r>
      <w:r w:rsidR="00F216E4">
        <w:rPr>
          <w:b/>
          <w:bCs/>
          <w:sz w:val="24"/>
          <w:szCs w:val="24"/>
          <w:u w:val="single"/>
        </w:rPr>
        <w:t>2</w:t>
      </w:r>
      <w:r w:rsidR="0025257C" w:rsidRPr="0025257C">
        <w:rPr>
          <w:b/>
          <w:bCs/>
          <w:sz w:val="24"/>
          <w:szCs w:val="24"/>
          <w:u w:val="single"/>
        </w:rPr>
        <w:t>: Culturally Competent Practices Activity</w:t>
      </w:r>
    </w:p>
    <w:p w14:paraId="7804C390" w14:textId="59AD6647" w:rsidR="0025257C" w:rsidRPr="004E5CFD" w:rsidRDefault="0025257C" w:rsidP="00F31787">
      <w:pPr>
        <w:pStyle w:val="NoSpacing"/>
        <w:ind w:left="360"/>
        <w:rPr>
          <w:sz w:val="24"/>
          <w:szCs w:val="24"/>
        </w:rPr>
      </w:pPr>
      <w:bookmarkStart w:id="6" w:name="_Hlk121826055"/>
      <w:bookmarkStart w:id="7" w:name="_Hlk121230894"/>
      <w:r w:rsidRPr="004E5CFD">
        <w:rPr>
          <w:rFonts w:cstheme="minorHAnsi"/>
          <w:sz w:val="24"/>
          <w:szCs w:val="24"/>
        </w:rPr>
        <w:t xml:space="preserve">This resource section is provided to aid the post-activity supervisor/coach discussion with their child welfare professional after completion of Option 3 related to the </w:t>
      </w:r>
      <w:r>
        <w:rPr>
          <w:rFonts w:cstheme="minorHAnsi"/>
          <w:sz w:val="24"/>
          <w:szCs w:val="24"/>
        </w:rPr>
        <w:t>Culturally Competent Practices</w:t>
      </w:r>
      <w:r w:rsidRPr="004E5CFD">
        <w:rPr>
          <w:rFonts w:cstheme="minorHAnsi"/>
          <w:sz w:val="24"/>
          <w:szCs w:val="24"/>
        </w:rPr>
        <w:t xml:space="preserve"> </w:t>
      </w:r>
      <w:r w:rsidR="008F60BE">
        <w:rPr>
          <w:rFonts w:cstheme="minorHAnsi"/>
          <w:sz w:val="24"/>
          <w:szCs w:val="24"/>
        </w:rPr>
        <w:t>A</w:t>
      </w:r>
      <w:r w:rsidRPr="004E5CFD">
        <w:rPr>
          <w:rFonts w:cstheme="minorHAnsi"/>
          <w:sz w:val="24"/>
          <w:szCs w:val="24"/>
        </w:rPr>
        <w:t>ctivity.</w:t>
      </w:r>
      <w:bookmarkEnd w:id="6"/>
      <w:r w:rsidRPr="004E5CFD">
        <w:rPr>
          <w:rFonts w:cstheme="minorHAnsi"/>
          <w:sz w:val="24"/>
          <w:szCs w:val="24"/>
        </w:rPr>
        <w:t xml:space="preserve">   </w:t>
      </w:r>
    </w:p>
    <w:bookmarkEnd w:id="7"/>
    <w:p w14:paraId="1E3738FB" w14:textId="6F3E897A" w:rsidR="00F46A06" w:rsidRPr="00FF494A" w:rsidRDefault="00F46A06" w:rsidP="0025257C">
      <w:pPr>
        <w:pStyle w:val="NoSpacing"/>
        <w:rPr>
          <w:sz w:val="24"/>
          <w:szCs w:val="24"/>
        </w:rPr>
      </w:pPr>
      <w:r w:rsidRPr="00F46A06">
        <w:rPr>
          <w:highlight w:val="cyan"/>
        </w:rPr>
        <w:t xml:space="preserve"> </w:t>
      </w:r>
    </w:p>
    <w:p w14:paraId="0D73BD04" w14:textId="38355D2E" w:rsidR="00F46A06" w:rsidRPr="0025257C" w:rsidRDefault="006470CE" w:rsidP="00F31787">
      <w:pPr>
        <w:pStyle w:val="NoSpacing"/>
        <w:ind w:left="360"/>
        <w:rPr>
          <w:sz w:val="24"/>
          <w:szCs w:val="24"/>
          <w:shd w:val="clear" w:color="auto" w:fill="FFFFFF"/>
        </w:rPr>
      </w:pPr>
      <w:r>
        <w:rPr>
          <w:sz w:val="24"/>
          <w:szCs w:val="24"/>
          <w:shd w:val="clear" w:color="auto" w:fill="FFFFFF"/>
        </w:rPr>
        <w:t>C</w:t>
      </w:r>
      <w:r w:rsidR="0025257C" w:rsidRPr="0025257C">
        <w:rPr>
          <w:sz w:val="24"/>
          <w:szCs w:val="24"/>
          <w:shd w:val="clear" w:color="auto" w:fill="FFFFFF"/>
        </w:rPr>
        <w:t>hild welfare professional</w:t>
      </w:r>
      <w:r>
        <w:rPr>
          <w:sz w:val="24"/>
          <w:szCs w:val="24"/>
          <w:shd w:val="clear" w:color="auto" w:fill="FFFFFF"/>
        </w:rPr>
        <w:t>s</w:t>
      </w:r>
      <w:r w:rsidR="0025257C" w:rsidRPr="0025257C">
        <w:rPr>
          <w:sz w:val="24"/>
          <w:szCs w:val="24"/>
          <w:shd w:val="clear" w:color="auto" w:fill="FFFFFF"/>
        </w:rPr>
        <w:t xml:space="preserve"> and f</w:t>
      </w:r>
      <w:r w:rsidR="00F46A06" w:rsidRPr="0025257C">
        <w:rPr>
          <w:sz w:val="24"/>
          <w:szCs w:val="24"/>
          <w:shd w:val="clear" w:color="auto" w:fill="FFFFFF"/>
        </w:rPr>
        <w:t xml:space="preserve">oster parents may need to take unique steps to ensure the </w:t>
      </w:r>
      <w:r w:rsidR="00D23577">
        <w:rPr>
          <w:sz w:val="24"/>
          <w:szCs w:val="24"/>
          <w:shd w:val="clear" w:color="auto" w:fill="FFFFFF"/>
        </w:rPr>
        <w:t>child</w:t>
      </w:r>
      <w:r w:rsidR="00F46A06" w:rsidRPr="0025257C">
        <w:rPr>
          <w:sz w:val="24"/>
          <w:szCs w:val="24"/>
          <w:shd w:val="clear" w:color="auto" w:fill="FFFFFF"/>
        </w:rPr>
        <w:t xml:space="preserve">'s well-being if the child's cultural background is different than their own. This means a thorough respect and understanding of the </w:t>
      </w:r>
      <w:r w:rsidR="00D23577">
        <w:rPr>
          <w:sz w:val="24"/>
          <w:szCs w:val="24"/>
          <w:shd w:val="clear" w:color="auto" w:fill="FFFFFF"/>
        </w:rPr>
        <w:t xml:space="preserve">child’s </w:t>
      </w:r>
      <w:r w:rsidR="00F46A06" w:rsidRPr="0025257C">
        <w:rPr>
          <w:sz w:val="24"/>
          <w:szCs w:val="24"/>
          <w:shd w:val="clear" w:color="auto" w:fill="FFFFFF"/>
        </w:rPr>
        <w:t xml:space="preserve">religion, cultural values, customs, and beliefs. Cultural </w:t>
      </w:r>
      <w:r w:rsidR="0025257C" w:rsidRPr="0025257C">
        <w:rPr>
          <w:sz w:val="24"/>
          <w:szCs w:val="24"/>
          <w:shd w:val="clear" w:color="auto" w:fill="FFFFFF"/>
        </w:rPr>
        <w:t>humility</w:t>
      </w:r>
      <w:r w:rsidR="00F46A06" w:rsidRPr="0025257C">
        <w:rPr>
          <w:sz w:val="24"/>
          <w:szCs w:val="24"/>
          <w:shd w:val="clear" w:color="auto" w:fill="FFFFFF"/>
        </w:rPr>
        <w:t xml:space="preserve"> can give a </w:t>
      </w:r>
      <w:r w:rsidR="00D23577">
        <w:rPr>
          <w:sz w:val="24"/>
          <w:szCs w:val="24"/>
          <w:shd w:val="clear" w:color="auto" w:fill="FFFFFF"/>
        </w:rPr>
        <w:t>child</w:t>
      </w:r>
      <w:r w:rsidR="00F46A06" w:rsidRPr="0025257C">
        <w:rPr>
          <w:sz w:val="24"/>
          <w:szCs w:val="24"/>
          <w:shd w:val="clear" w:color="auto" w:fill="FFFFFF"/>
        </w:rPr>
        <w:t xml:space="preserve"> a sense of permanency and belonging that will benefit them in emotional, mental, and spiritual ways.</w:t>
      </w:r>
    </w:p>
    <w:p w14:paraId="011860E4" w14:textId="77777777" w:rsidR="00F31787" w:rsidRDefault="00F31787" w:rsidP="00F31787">
      <w:pPr>
        <w:pStyle w:val="NoSpacing"/>
        <w:ind w:left="360"/>
        <w:rPr>
          <w:sz w:val="24"/>
          <w:szCs w:val="24"/>
          <w:shd w:val="clear" w:color="auto" w:fill="FFFFFF"/>
        </w:rPr>
      </w:pPr>
    </w:p>
    <w:p w14:paraId="2063A162" w14:textId="68C24D32" w:rsidR="00F46A06" w:rsidRPr="00411E5E" w:rsidRDefault="00F46A06" w:rsidP="00F31787">
      <w:pPr>
        <w:pStyle w:val="NoSpacing"/>
        <w:ind w:left="360"/>
        <w:rPr>
          <w:sz w:val="24"/>
          <w:szCs w:val="24"/>
          <w:shd w:val="clear" w:color="auto" w:fill="FFFFFF"/>
        </w:rPr>
      </w:pPr>
      <w:r w:rsidRPr="0025257C">
        <w:rPr>
          <w:sz w:val="24"/>
          <w:szCs w:val="24"/>
          <w:shd w:val="clear" w:color="auto" w:fill="FFFFFF"/>
        </w:rPr>
        <w:t xml:space="preserve">Some specific examples </w:t>
      </w:r>
      <w:r w:rsidR="00752C44">
        <w:rPr>
          <w:sz w:val="24"/>
          <w:szCs w:val="24"/>
          <w:shd w:val="clear" w:color="auto" w:fill="FFFFFF"/>
        </w:rPr>
        <w:t xml:space="preserve">of culturally competent practice </w:t>
      </w:r>
      <w:r w:rsidRPr="0025257C">
        <w:rPr>
          <w:sz w:val="24"/>
          <w:szCs w:val="24"/>
          <w:shd w:val="clear" w:color="auto" w:fill="FFFFFF"/>
        </w:rPr>
        <w:t xml:space="preserve">could include hair care and religious practices. </w:t>
      </w:r>
    </w:p>
    <w:sectPr w:rsidR="00F46A06" w:rsidRPr="00411E5E" w:rsidSect="006470CE">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0E1B" w14:textId="77777777" w:rsidR="00F06806" w:rsidRDefault="00F06806" w:rsidP="0073458A">
      <w:pPr>
        <w:spacing w:after="0" w:line="240" w:lineRule="auto"/>
      </w:pPr>
      <w:r>
        <w:separator/>
      </w:r>
    </w:p>
  </w:endnote>
  <w:endnote w:type="continuationSeparator" w:id="0">
    <w:p w14:paraId="034AD5C9" w14:textId="77777777" w:rsidR="00F06806" w:rsidRDefault="00F06806" w:rsidP="0073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7495" w14:textId="4AA18539" w:rsidR="0021555C" w:rsidRDefault="0021555C" w:rsidP="0021555C">
    <w:pPr>
      <w:tabs>
        <w:tab w:val="center" w:pos="4680"/>
        <w:tab w:val="right" w:pos="9360"/>
      </w:tabs>
      <w:spacing w:after="0" w:line="240" w:lineRule="auto"/>
      <w:ind w:hanging="180"/>
      <w:rPr>
        <w:rFonts w:eastAsiaTheme="minorEastAsia"/>
        <w:b/>
        <w:bCs/>
        <w:sz w:val="24"/>
        <w:szCs w:val="24"/>
      </w:rPr>
    </w:pPr>
    <w:r w:rsidRPr="0021555C">
      <w:rPr>
        <w:rFonts w:eastAsiaTheme="minorEastAsia"/>
      </w:rPr>
      <w:t xml:space="preserve">Pre-Service </w:t>
    </w:r>
    <w:r w:rsidRPr="0021555C">
      <w:rPr>
        <w:rFonts w:eastAsiaTheme="minorEastAsia" w:cstheme="minorHAnsi"/>
        <w:bCs/>
      </w:rPr>
      <w:t xml:space="preserve">Module: </w:t>
    </w:r>
    <w:r>
      <w:rPr>
        <w:rFonts w:eastAsiaTheme="minorEastAsia" w:cstheme="minorHAnsi"/>
        <w:bCs/>
      </w:rPr>
      <w:t>Placement</w:t>
    </w:r>
    <w:r w:rsidRPr="0021555C">
      <w:rPr>
        <w:rFonts w:eastAsiaTheme="minorEastAsia" w:cstheme="minorHAnsi"/>
        <w:bCs/>
      </w:rPr>
      <w:t xml:space="preserve">; Section </w:t>
    </w:r>
    <w:r>
      <w:rPr>
        <w:rFonts w:eastAsiaTheme="minorEastAsia" w:cstheme="minorHAnsi"/>
        <w:bCs/>
      </w:rPr>
      <w:t>2</w:t>
    </w:r>
    <w:r w:rsidRPr="0021555C">
      <w:rPr>
        <w:rFonts w:eastAsiaTheme="minorEastAsia" w:cstheme="minorHAnsi"/>
        <w:bCs/>
      </w:rPr>
      <w:t xml:space="preserve">: </w:t>
    </w:r>
    <w:r>
      <w:rPr>
        <w:rFonts w:eastAsiaTheme="minorEastAsia" w:cstheme="minorHAnsi"/>
        <w:bCs/>
      </w:rPr>
      <w:t>Preparing and Sustaining Out-Of-Home Placement</w:t>
    </w:r>
    <w:r w:rsidRPr="0021555C">
      <w:rPr>
        <w:rFonts w:eastAsiaTheme="minorEastAsia"/>
      </w:rPr>
      <w:tab/>
      <w:t xml:space="preserve">Page </w:t>
    </w:r>
    <w:r w:rsidRPr="0021555C">
      <w:rPr>
        <w:rFonts w:eastAsiaTheme="minorEastAsia"/>
        <w:b/>
        <w:bCs/>
        <w:sz w:val="24"/>
        <w:szCs w:val="24"/>
      </w:rPr>
      <w:fldChar w:fldCharType="begin"/>
    </w:r>
    <w:r w:rsidRPr="0021555C">
      <w:rPr>
        <w:rFonts w:eastAsiaTheme="minorEastAsia"/>
        <w:b/>
        <w:bCs/>
      </w:rPr>
      <w:instrText xml:space="preserve"> PAGE </w:instrText>
    </w:r>
    <w:r w:rsidRPr="0021555C">
      <w:rPr>
        <w:rFonts w:eastAsiaTheme="minorEastAsia"/>
        <w:b/>
        <w:bCs/>
        <w:sz w:val="24"/>
        <w:szCs w:val="24"/>
      </w:rPr>
      <w:fldChar w:fldCharType="separate"/>
    </w:r>
    <w:r w:rsidRPr="0021555C">
      <w:rPr>
        <w:rFonts w:eastAsiaTheme="minorEastAsia"/>
        <w:b/>
        <w:bCs/>
        <w:sz w:val="24"/>
        <w:szCs w:val="24"/>
      </w:rPr>
      <w:t>1</w:t>
    </w:r>
    <w:r w:rsidRPr="0021555C">
      <w:rPr>
        <w:rFonts w:eastAsiaTheme="minorEastAsia"/>
        <w:b/>
        <w:bCs/>
        <w:sz w:val="24"/>
        <w:szCs w:val="24"/>
      </w:rPr>
      <w:fldChar w:fldCharType="end"/>
    </w:r>
    <w:r w:rsidRPr="0021555C">
      <w:rPr>
        <w:rFonts w:eastAsiaTheme="minorEastAsia"/>
      </w:rPr>
      <w:t xml:space="preserve"> of </w:t>
    </w:r>
    <w:r w:rsidRPr="0021555C">
      <w:rPr>
        <w:rFonts w:eastAsiaTheme="minorEastAsia"/>
        <w:b/>
        <w:bCs/>
        <w:sz w:val="24"/>
        <w:szCs w:val="24"/>
      </w:rPr>
      <w:fldChar w:fldCharType="begin"/>
    </w:r>
    <w:r w:rsidRPr="0021555C">
      <w:rPr>
        <w:rFonts w:eastAsiaTheme="minorEastAsia"/>
        <w:b/>
        <w:bCs/>
      </w:rPr>
      <w:instrText xml:space="preserve"> NUMPAGES  </w:instrText>
    </w:r>
    <w:r w:rsidRPr="0021555C">
      <w:rPr>
        <w:rFonts w:eastAsiaTheme="minorEastAsia"/>
        <w:b/>
        <w:bCs/>
        <w:sz w:val="24"/>
        <w:szCs w:val="24"/>
      </w:rPr>
      <w:fldChar w:fldCharType="separate"/>
    </w:r>
    <w:r w:rsidRPr="0021555C">
      <w:rPr>
        <w:rFonts w:eastAsiaTheme="minorEastAsia"/>
        <w:b/>
        <w:bCs/>
        <w:sz w:val="24"/>
        <w:szCs w:val="24"/>
      </w:rPr>
      <w:t>4</w:t>
    </w:r>
    <w:r w:rsidRPr="0021555C">
      <w:rPr>
        <w:rFonts w:eastAsiaTheme="minorEastAsia"/>
        <w:b/>
        <w:bCs/>
        <w:sz w:val="24"/>
        <w:szCs w:val="24"/>
      </w:rPr>
      <w:fldChar w:fldCharType="end"/>
    </w:r>
  </w:p>
  <w:p w14:paraId="244F001E" w14:textId="6216DB01" w:rsidR="0073458A" w:rsidRPr="00F216E4" w:rsidRDefault="00F216E4" w:rsidP="00F216E4">
    <w:pPr>
      <w:tabs>
        <w:tab w:val="center" w:pos="4680"/>
        <w:tab w:val="right" w:pos="9360"/>
      </w:tabs>
      <w:spacing w:after="0" w:line="240" w:lineRule="auto"/>
      <w:ind w:hanging="180"/>
      <w:rPr>
        <w:rFonts w:eastAsiaTheme="minorEastAsia"/>
      </w:rPr>
    </w:pPr>
    <w:r w:rsidRPr="00F216E4">
      <w:rPr>
        <w:rFonts w:eastAsiaTheme="minorEastAsia"/>
      </w:rPr>
      <w:t>Updated 4/7/2023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D9F1" w14:textId="77777777" w:rsidR="00F06806" w:rsidRDefault="00F06806" w:rsidP="0073458A">
      <w:pPr>
        <w:spacing w:after="0" w:line="240" w:lineRule="auto"/>
      </w:pPr>
      <w:r>
        <w:separator/>
      </w:r>
    </w:p>
  </w:footnote>
  <w:footnote w:type="continuationSeparator" w:id="0">
    <w:p w14:paraId="65658453" w14:textId="77777777" w:rsidR="00F06806" w:rsidRDefault="00F06806" w:rsidP="00734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D8084E"/>
    <w:lvl w:ilvl="0">
      <w:numFmt w:val="bullet"/>
      <w:lvlText w:val="*"/>
      <w:lvlJc w:val="left"/>
    </w:lvl>
  </w:abstractNum>
  <w:abstractNum w:abstractNumId="1" w15:restartNumberingAfterBreak="0">
    <w:nsid w:val="0DC14557"/>
    <w:multiLevelType w:val="hybridMultilevel"/>
    <w:tmpl w:val="D360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6E91"/>
    <w:multiLevelType w:val="hybridMultilevel"/>
    <w:tmpl w:val="6EBA3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D32425"/>
    <w:multiLevelType w:val="hybridMultilevel"/>
    <w:tmpl w:val="92566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04EE1"/>
    <w:multiLevelType w:val="hybridMultilevel"/>
    <w:tmpl w:val="AD2E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01C8"/>
    <w:multiLevelType w:val="hybridMultilevel"/>
    <w:tmpl w:val="93FA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0266"/>
    <w:multiLevelType w:val="hybridMultilevel"/>
    <w:tmpl w:val="841A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E9284D"/>
    <w:multiLevelType w:val="hybridMultilevel"/>
    <w:tmpl w:val="A33822F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526F3C"/>
    <w:multiLevelType w:val="hybridMultilevel"/>
    <w:tmpl w:val="4AB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1BC6"/>
    <w:multiLevelType w:val="hybridMultilevel"/>
    <w:tmpl w:val="199A87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791713"/>
    <w:multiLevelType w:val="hybridMultilevel"/>
    <w:tmpl w:val="F0E65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477D1"/>
    <w:multiLevelType w:val="hybridMultilevel"/>
    <w:tmpl w:val="BAE8D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44A98"/>
    <w:multiLevelType w:val="hybridMultilevel"/>
    <w:tmpl w:val="B71E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7BC1"/>
    <w:multiLevelType w:val="hybridMultilevel"/>
    <w:tmpl w:val="EEA4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B321B"/>
    <w:multiLevelType w:val="hybridMultilevel"/>
    <w:tmpl w:val="F6B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A09"/>
    <w:multiLevelType w:val="hybridMultilevel"/>
    <w:tmpl w:val="80E410E2"/>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402627B"/>
    <w:multiLevelType w:val="hybridMultilevel"/>
    <w:tmpl w:val="85D6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273D2"/>
    <w:multiLevelType w:val="hybridMultilevel"/>
    <w:tmpl w:val="2F5C3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4849CB"/>
    <w:multiLevelType w:val="hybridMultilevel"/>
    <w:tmpl w:val="6C9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10833"/>
    <w:multiLevelType w:val="hybridMultilevel"/>
    <w:tmpl w:val="8E7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C156C"/>
    <w:multiLevelType w:val="hybridMultilevel"/>
    <w:tmpl w:val="0B62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67131"/>
    <w:multiLevelType w:val="hybridMultilevel"/>
    <w:tmpl w:val="690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F0AC0"/>
    <w:multiLevelType w:val="hybridMultilevel"/>
    <w:tmpl w:val="A9B651A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8BF5181"/>
    <w:multiLevelType w:val="hybridMultilevel"/>
    <w:tmpl w:val="199AA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1D63CA"/>
    <w:multiLevelType w:val="hybridMultilevel"/>
    <w:tmpl w:val="EC28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64151"/>
    <w:multiLevelType w:val="hybridMultilevel"/>
    <w:tmpl w:val="E7320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227113"/>
    <w:multiLevelType w:val="hybridMultilevel"/>
    <w:tmpl w:val="4956D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7692E"/>
    <w:multiLevelType w:val="hybridMultilevel"/>
    <w:tmpl w:val="691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C12A8"/>
    <w:multiLevelType w:val="hybridMultilevel"/>
    <w:tmpl w:val="FB4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2A45"/>
    <w:multiLevelType w:val="hybridMultilevel"/>
    <w:tmpl w:val="9A1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A0019"/>
    <w:multiLevelType w:val="hybridMultilevel"/>
    <w:tmpl w:val="628C3360"/>
    <w:lvl w:ilvl="0" w:tplc="8ECA832A">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C00FF"/>
    <w:multiLevelType w:val="multilevel"/>
    <w:tmpl w:val="CF4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B40C3A"/>
    <w:multiLevelType w:val="hybridMultilevel"/>
    <w:tmpl w:val="9AE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099"/>
    <w:multiLevelType w:val="hybridMultilevel"/>
    <w:tmpl w:val="530EC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89696">
    <w:abstractNumId w:val="0"/>
    <w:lvlOverride w:ilvl="0">
      <w:lvl w:ilvl="0">
        <w:numFmt w:val="bullet"/>
        <w:lvlText w:val=""/>
        <w:legacy w:legacy="1" w:legacySpace="0" w:legacyIndent="140"/>
        <w:lvlJc w:val="left"/>
        <w:rPr>
          <w:rFonts w:ascii="Symbol" w:hAnsi="Symbol" w:hint="default"/>
        </w:rPr>
      </w:lvl>
    </w:lvlOverride>
  </w:num>
  <w:num w:numId="2" w16cid:durableId="382020617">
    <w:abstractNumId w:val="20"/>
  </w:num>
  <w:num w:numId="3" w16cid:durableId="1082337187">
    <w:abstractNumId w:val="1"/>
  </w:num>
  <w:num w:numId="4" w16cid:durableId="751394751">
    <w:abstractNumId w:val="19"/>
  </w:num>
  <w:num w:numId="5" w16cid:durableId="184562804">
    <w:abstractNumId w:val="16"/>
  </w:num>
  <w:num w:numId="6" w16cid:durableId="1250850856">
    <w:abstractNumId w:val="14"/>
  </w:num>
  <w:num w:numId="7" w16cid:durableId="1060665459">
    <w:abstractNumId w:val="13"/>
  </w:num>
  <w:num w:numId="8" w16cid:durableId="2124230696">
    <w:abstractNumId w:val="21"/>
  </w:num>
  <w:num w:numId="9" w16cid:durableId="112751018">
    <w:abstractNumId w:val="4"/>
  </w:num>
  <w:num w:numId="10" w16cid:durableId="383600187">
    <w:abstractNumId w:val="5"/>
  </w:num>
  <w:num w:numId="11" w16cid:durableId="1566841967">
    <w:abstractNumId w:val="32"/>
  </w:num>
  <w:num w:numId="12" w16cid:durableId="1477644540">
    <w:abstractNumId w:val="28"/>
  </w:num>
  <w:num w:numId="13" w16cid:durableId="48501577">
    <w:abstractNumId w:val="29"/>
  </w:num>
  <w:num w:numId="14" w16cid:durableId="263346017">
    <w:abstractNumId w:val="18"/>
  </w:num>
  <w:num w:numId="15" w16cid:durableId="1028682641">
    <w:abstractNumId w:val="8"/>
  </w:num>
  <w:num w:numId="16" w16cid:durableId="1384907063">
    <w:abstractNumId w:val="31"/>
  </w:num>
  <w:num w:numId="17" w16cid:durableId="795369678">
    <w:abstractNumId w:val="12"/>
  </w:num>
  <w:num w:numId="18" w16cid:durableId="173497793">
    <w:abstractNumId w:val="27"/>
  </w:num>
  <w:num w:numId="19" w16cid:durableId="1825005903">
    <w:abstractNumId w:val="24"/>
  </w:num>
  <w:num w:numId="20" w16cid:durableId="727875492">
    <w:abstractNumId w:val="23"/>
  </w:num>
  <w:num w:numId="21" w16cid:durableId="265230449">
    <w:abstractNumId w:val="17"/>
  </w:num>
  <w:num w:numId="22" w16cid:durableId="998995389">
    <w:abstractNumId w:val="33"/>
  </w:num>
  <w:num w:numId="23" w16cid:durableId="466170022">
    <w:abstractNumId w:val="11"/>
  </w:num>
  <w:num w:numId="24" w16cid:durableId="1672289878">
    <w:abstractNumId w:val="26"/>
  </w:num>
  <w:num w:numId="25" w16cid:durableId="920408431">
    <w:abstractNumId w:val="10"/>
  </w:num>
  <w:num w:numId="26" w16cid:durableId="543060076">
    <w:abstractNumId w:val="6"/>
  </w:num>
  <w:num w:numId="27" w16cid:durableId="1749383246">
    <w:abstractNumId w:val="7"/>
  </w:num>
  <w:num w:numId="28" w16cid:durableId="1408570122">
    <w:abstractNumId w:val="3"/>
  </w:num>
  <w:num w:numId="29" w16cid:durableId="1870604015">
    <w:abstractNumId w:val="2"/>
  </w:num>
  <w:num w:numId="30" w16cid:durableId="819462962">
    <w:abstractNumId w:val="25"/>
  </w:num>
  <w:num w:numId="31" w16cid:durableId="1197232361">
    <w:abstractNumId w:val="30"/>
  </w:num>
  <w:num w:numId="32" w16cid:durableId="16541790">
    <w:abstractNumId w:val="9"/>
  </w:num>
  <w:num w:numId="33" w16cid:durableId="198050080">
    <w:abstractNumId w:val="22"/>
  </w:num>
  <w:num w:numId="34" w16cid:durableId="468980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48"/>
    <w:rsid w:val="00046B3A"/>
    <w:rsid w:val="000B4687"/>
    <w:rsid w:val="000F736B"/>
    <w:rsid w:val="001042A8"/>
    <w:rsid w:val="00121968"/>
    <w:rsid w:val="002005D3"/>
    <w:rsid w:val="002041D0"/>
    <w:rsid w:val="0021555C"/>
    <w:rsid w:val="00234655"/>
    <w:rsid w:val="0025257C"/>
    <w:rsid w:val="00257803"/>
    <w:rsid w:val="00273D06"/>
    <w:rsid w:val="00280E4F"/>
    <w:rsid w:val="00334383"/>
    <w:rsid w:val="00362386"/>
    <w:rsid w:val="0037641E"/>
    <w:rsid w:val="003B39A5"/>
    <w:rsid w:val="003C022E"/>
    <w:rsid w:val="003E0916"/>
    <w:rsid w:val="003E3BAE"/>
    <w:rsid w:val="00401DA9"/>
    <w:rsid w:val="00411E5E"/>
    <w:rsid w:val="00465722"/>
    <w:rsid w:val="004955FF"/>
    <w:rsid w:val="004D6DBC"/>
    <w:rsid w:val="00500653"/>
    <w:rsid w:val="00520509"/>
    <w:rsid w:val="00545942"/>
    <w:rsid w:val="00555A02"/>
    <w:rsid w:val="005E7288"/>
    <w:rsid w:val="006470CE"/>
    <w:rsid w:val="00666E09"/>
    <w:rsid w:val="006732A9"/>
    <w:rsid w:val="006C1DC3"/>
    <w:rsid w:val="006F279F"/>
    <w:rsid w:val="006F3971"/>
    <w:rsid w:val="0073402C"/>
    <w:rsid w:val="0073458A"/>
    <w:rsid w:val="00741425"/>
    <w:rsid w:val="00747B1A"/>
    <w:rsid w:val="00752C44"/>
    <w:rsid w:val="00762A56"/>
    <w:rsid w:val="007E5E7F"/>
    <w:rsid w:val="007F12C9"/>
    <w:rsid w:val="008038B3"/>
    <w:rsid w:val="008D1582"/>
    <w:rsid w:val="008F60BE"/>
    <w:rsid w:val="009405D1"/>
    <w:rsid w:val="00981D5D"/>
    <w:rsid w:val="0098205C"/>
    <w:rsid w:val="009843F7"/>
    <w:rsid w:val="009F626B"/>
    <w:rsid w:val="00A00EB7"/>
    <w:rsid w:val="00A354B0"/>
    <w:rsid w:val="00A4756E"/>
    <w:rsid w:val="00A72D48"/>
    <w:rsid w:val="00A73C71"/>
    <w:rsid w:val="00A94DCC"/>
    <w:rsid w:val="00B06C8F"/>
    <w:rsid w:val="00B76B75"/>
    <w:rsid w:val="00BC4A56"/>
    <w:rsid w:val="00BE1030"/>
    <w:rsid w:val="00C071C5"/>
    <w:rsid w:val="00C22785"/>
    <w:rsid w:val="00C36786"/>
    <w:rsid w:val="00C379EF"/>
    <w:rsid w:val="00C63D37"/>
    <w:rsid w:val="00CE6916"/>
    <w:rsid w:val="00D0088B"/>
    <w:rsid w:val="00D23577"/>
    <w:rsid w:val="00D36AFF"/>
    <w:rsid w:val="00D7074C"/>
    <w:rsid w:val="00D86333"/>
    <w:rsid w:val="00D90EB0"/>
    <w:rsid w:val="00D9695E"/>
    <w:rsid w:val="00D96D92"/>
    <w:rsid w:val="00D970BB"/>
    <w:rsid w:val="00DA31F9"/>
    <w:rsid w:val="00DC790A"/>
    <w:rsid w:val="00DD4BEC"/>
    <w:rsid w:val="00DE7990"/>
    <w:rsid w:val="00DF2FFA"/>
    <w:rsid w:val="00E02DE2"/>
    <w:rsid w:val="00E97E6B"/>
    <w:rsid w:val="00F06806"/>
    <w:rsid w:val="00F216E4"/>
    <w:rsid w:val="00F22496"/>
    <w:rsid w:val="00F31787"/>
    <w:rsid w:val="00F46A06"/>
    <w:rsid w:val="00F637B6"/>
    <w:rsid w:val="00F72D14"/>
    <w:rsid w:val="00F97838"/>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EAA1"/>
  <w15:chartTrackingRefBased/>
  <w15:docId w15:val="{F58D67B4-3820-4F4F-B710-5F7BB43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C3"/>
    <w:pPr>
      <w:ind w:left="720"/>
      <w:contextualSpacing/>
    </w:pPr>
  </w:style>
  <w:style w:type="character" w:styleId="CommentReference">
    <w:name w:val="annotation reference"/>
    <w:basedOn w:val="DefaultParagraphFont"/>
    <w:uiPriority w:val="99"/>
    <w:semiHidden/>
    <w:unhideWhenUsed/>
    <w:rsid w:val="00666E09"/>
    <w:rPr>
      <w:sz w:val="16"/>
      <w:szCs w:val="16"/>
    </w:rPr>
  </w:style>
  <w:style w:type="paragraph" w:styleId="CommentText">
    <w:name w:val="annotation text"/>
    <w:basedOn w:val="Normal"/>
    <w:link w:val="CommentTextChar"/>
    <w:uiPriority w:val="99"/>
    <w:semiHidden/>
    <w:unhideWhenUsed/>
    <w:rsid w:val="00666E09"/>
    <w:pPr>
      <w:spacing w:line="240" w:lineRule="auto"/>
    </w:pPr>
    <w:rPr>
      <w:sz w:val="20"/>
      <w:szCs w:val="20"/>
    </w:rPr>
  </w:style>
  <w:style w:type="character" w:customStyle="1" w:styleId="CommentTextChar">
    <w:name w:val="Comment Text Char"/>
    <w:basedOn w:val="DefaultParagraphFont"/>
    <w:link w:val="CommentText"/>
    <w:uiPriority w:val="99"/>
    <w:semiHidden/>
    <w:rsid w:val="00666E09"/>
    <w:rPr>
      <w:sz w:val="20"/>
      <w:szCs w:val="20"/>
    </w:rPr>
  </w:style>
  <w:style w:type="paragraph" w:styleId="CommentSubject">
    <w:name w:val="annotation subject"/>
    <w:basedOn w:val="CommentText"/>
    <w:next w:val="CommentText"/>
    <w:link w:val="CommentSubjectChar"/>
    <w:uiPriority w:val="99"/>
    <w:semiHidden/>
    <w:unhideWhenUsed/>
    <w:rsid w:val="00666E09"/>
    <w:rPr>
      <w:b/>
      <w:bCs/>
    </w:rPr>
  </w:style>
  <w:style w:type="character" w:customStyle="1" w:styleId="CommentSubjectChar">
    <w:name w:val="Comment Subject Char"/>
    <w:basedOn w:val="CommentTextChar"/>
    <w:link w:val="CommentSubject"/>
    <w:uiPriority w:val="99"/>
    <w:semiHidden/>
    <w:rsid w:val="00666E09"/>
    <w:rPr>
      <w:b/>
      <w:bCs/>
      <w:sz w:val="20"/>
      <w:szCs w:val="20"/>
    </w:rPr>
  </w:style>
  <w:style w:type="paragraph" w:styleId="Revision">
    <w:name w:val="Revision"/>
    <w:hidden/>
    <w:uiPriority w:val="99"/>
    <w:semiHidden/>
    <w:rsid w:val="00666E09"/>
    <w:pPr>
      <w:spacing w:after="0" w:line="240" w:lineRule="auto"/>
    </w:pPr>
  </w:style>
  <w:style w:type="paragraph" w:styleId="NoSpacing">
    <w:name w:val="No Spacing"/>
    <w:uiPriority w:val="1"/>
    <w:qFormat/>
    <w:rsid w:val="003B39A5"/>
    <w:pPr>
      <w:spacing w:after="0" w:line="240" w:lineRule="auto"/>
    </w:pPr>
    <w:rPr>
      <w:rFonts w:eastAsiaTheme="minorEastAsia"/>
    </w:rPr>
  </w:style>
  <w:style w:type="character" w:styleId="Hyperlink">
    <w:name w:val="Hyperlink"/>
    <w:basedOn w:val="DefaultParagraphFont"/>
    <w:uiPriority w:val="99"/>
    <w:unhideWhenUsed/>
    <w:rsid w:val="009405D1"/>
    <w:rPr>
      <w:color w:val="0000FF"/>
      <w:u w:val="single"/>
    </w:rPr>
  </w:style>
  <w:style w:type="paragraph" w:styleId="Header">
    <w:name w:val="header"/>
    <w:basedOn w:val="Normal"/>
    <w:link w:val="HeaderChar"/>
    <w:uiPriority w:val="99"/>
    <w:unhideWhenUsed/>
    <w:rsid w:val="0073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8A"/>
  </w:style>
  <w:style w:type="paragraph" w:styleId="Footer">
    <w:name w:val="footer"/>
    <w:basedOn w:val="Normal"/>
    <w:link w:val="FooterChar"/>
    <w:uiPriority w:val="99"/>
    <w:unhideWhenUsed/>
    <w:rsid w:val="0073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8A"/>
  </w:style>
  <w:style w:type="character" w:customStyle="1" w:styleId="style-scope">
    <w:name w:val="style-scope"/>
    <w:basedOn w:val="DefaultParagraphFont"/>
    <w:rsid w:val="00F22496"/>
  </w:style>
  <w:style w:type="character" w:styleId="Strong">
    <w:name w:val="Strong"/>
    <w:basedOn w:val="DefaultParagraphFont"/>
    <w:uiPriority w:val="22"/>
    <w:qFormat/>
    <w:rsid w:val="00D9695E"/>
    <w:rPr>
      <w:b/>
      <w:bCs/>
    </w:rPr>
  </w:style>
  <w:style w:type="table" w:styleId="TableGrid">
    <w:name w:val="Table Grid"/>
    <w:basedOn w:val="TableNormal"/>
    <w:uiPriority w:val="39"/>
    <w:rsid w:val="00E0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37B6"/>
    <w:rPr>
      <w:color w:val="954F72" w:themeColor="followedHyperlink"/>
      <w:u w:val="single"/>
    </w:rPr>
  </w:style>
  <w:style w:type="character" w:styleId="UnresolvedMention">
    <w:name w:val="Unresolved Mention"/>
    <w:basedOn w:val="DefaultParagraphFont"/>
    <w:uiPriority w:val="99"/>
    <w:semiHidden/>
    <w:unhideWhenUsed/>
    <w:rsid w:val="00376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713">
      <w:bodyDiv w:val="1"/>
      <w:marLeft w:val="0"/>
      <w:marRight w:val="0"/>
      <w:marTop w:val="0"/>
      <w:marBottom w:val="0"/>
      <w:divBdr>
        <w:top w:val="none" w:sz="0" w:space="0" w:color="auto"/>
        <w:left w:val="none" w:sz="0" w:space="0" w:color="auto"/>
        <w:bottom w:val="none" w:sz="0" w:space="0" w:color="auto"/>
        <w:right w:val="none" w:sz="0" w:space="0" w:color="auto"/>
      </w:divBdr>
      <w:divsChild>
        <w:div w:id="1209489610">
          <w:marLeft w:val="0"/>
          <w:marRight w:val="0"/>
          <w:marTop w:val="0"/>
          <w:marBottom w:val="0"/>
          <w:divBdr>
            <w:top w:val="none" w:sz="0" w:space="0" w:color="auto"/>
            <w:left w:val="none" w:sz="0" w:space="0" w:color="auto"/>
            <w:bottom w:val="none" w:sz="0" w:space="0" w:color="auto"/>
            <w:right w:val="none" w:sz="0" w:space="0" w:color="auto"/>
          </w:divBdr>
          <w:divsChild>
            <w:div w:id="2077195671">
              <w:marLeft w:val="0"/>
              <w:marRight w:val="0"/>
              <w:marTop w:val="0"/>
              <w:marBottom w:val="0"/>
              <w:divBdr>
                <w:top w:val="none" w:sz="0" w:space="0" w:color="auto"/>
                <w:left w:val="none" w:sz="0" w:space="0" w:color="auto"/>
                <w:bottom w:val="none" w:sz="0" w:space="0" w:color="auto"/>
                <w:right w:val="none" w:sz="0" w:space="0" w:color="auto"/>
              </w:divBdr>
              <w:divsChild>
                <w:div w:id="261232394">
                  <w:marLeft w:val="0"/>
                  <w:marRight w:val="0"/>
                  <w:marTop w:val="0"/>
                  <w:marBottom w:val="0"/>
                  <w:divBdr>
                    <w:top w:val="none" w:sz="0" w:space="0" w:color="auto"/>
                    <w:left w:val="none" w:sz="0" w:space="0" w:color="auto"/>
                    <w:bottom w:val="none" w:sz="0" w:space="0" w:color="auto"/>
                    <w:right w:val="none" w:sz="0" w:space="0" w:color="auto"/>
                  </w:divBdr>
                  <w:divsChild>
                    <w:div w:id="1910067666">
                      <w:marLeft w:val="0"/>
                      <w:marRight w:val="0"/>
                      <w:marTop w:val="0"/>
                      <w:marBottom w:val="0"/>
                      <w:divBdr>
                        <w:top w:val="none" w:sz="0" w:space="0" w:color="auto"/>
                        <w:left w:val="none" w:sz="0" w:space="0" w:color="auto"/>
                        <w:bottom w:val="none" w:sz="0" w:space="0" w:color="auto"/>
                        <w:right w:val="none" w:sz="0" w:space="0" w:color="auto"/>
                      </w:divBdr>
                      <w:divsChild>
                        <w:div w:id="10562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421221513">
      <w:bodyDiv w:val="1"/>
      <w:marLeft w:val="0"/>
      <w:marRight w:val="0"/>
      <w:marTop w:val="0"/>
      <w:marBottom w:val="0"/>
      <w:divBdr>
        <w:top w:val="none" w:sz="0" w:space="0" w:color="auto"/>
        <w:left w:val="none" w:sz="0" w:space="0" w:color="auto"/>
        <w:bottom w:val="none" w:sz="0" w:space="0" w:color="auto"/>
        <w:right w:val="none" w:sz="0" w:space="0" w:color="auto"/>
      </w:divBdr>
    </w:div>
    <w:div w:id="458494148">
      <w:bodyDiv w:val="1"/>
      <w:marLeft w:val="0"/>
      <w:marRight w:val="0"/>
      <w:marTop w:val="0"/>
      <w:marBottom w:val="0"/>
      <w:divBdr>
        <w:top w:val="none" w:sz="0" w:space="0" w:color="auto"/>
        <w:left w:val="none" w:sz="0" w:space="0" w:color="auto"/>
        <w:bottom w:val="none" w:sz="0" w:space="0" w:color="auto"/>
        <w:right w:val="none" w:sz="0" w:space="0" w:color="auto"/>
      </w:divBdr>
    </w:div>
    <w:div w:id="511259025">
      <w:bodyDiv w:val="1"/>
      <w:marLeft w:val="0"/>
      <w:marRight w:val="0"/>
      <w:marTop w:val="0"/>
      <w:marBottom w:val="0"/>
      <w:divBdr>
        <w:top w:val="none" w:sz="0" w:space="0" w:color="auto"/>
        <w:left w:val="none" w:sz="0" w:space="0" w:color="auto"/>
        <w:bottom w:val="none" w:sz="0" w:space="0" w:color="auto"/>
        <w:right w:val="none" w:sz="0" w:space="0" w:color="auto"/>
      </w:divBdr>
    </w:div>
    <w:div w:id="655695089">
      <w:bodyDiv w:val="1"/>
      <w:marLeft w:val="0"/>
      <w:marRight w:val="0"/>
      <w:marTop w:val="0"/>
      <w:marBottom w:val="0"/>
      <w:divBdr>
        <w:top w:val="none" w:sz="0" w:space="0" w:color="auto"/>
        <w:left w:val="none" w:sz="0" w:space="0" w:color="auto"/>
        <w:bottom w:val="none" w:sz="0" w:space="0" w:color="auto"/>
        <w:right w:val="none" w:sz="0" w:space="0" w:color="auto"/>
      </w:divBdr>
    </w:div>
    <w:div w:id="689530169">
      <w:bodyDiv w:val="1"/>
      <w:marLeft w:val="0"/>
      <w:marRight w:val="0"/>
      <w:marTop w:val="0"/>
      <w:marBottom w:val="0"/>
      <w:divBdr>
        <w:top w:val="none" w:sz="0" w:space="0" w:color="auto"/>
        <w:left w:val="none" w:sz="0" w:space="0" w:color="auto"/>
        <w:bottom w:val="none" w:sz="0" w:space="0" w:color="auto"/>
        <w:right w:val="none" w:sz="0" w:space="0" w:color="auto"/>
      </w:divBdr>
    </w:div>
    <w:div w:id="720325557">
      <w:bodyDiv w:val="1"/>
      <w:marLeft w:val="0"/>
      <w:marRight w:val="0"/>
      <w:marTop w:val="0"/>
      <w:marBottom w:val="0"/>
      <w:divBdr>
        <w:top w:val="none" w:sz="0" w:space="0" w:color="auto"/>
        <w:left w:val="none" w:sz="0" w:space="0" w:color="auto"/>
        <w:bottom w:val="none" w:sz="0" w:space="0" w:color="auto"/>
        <w:right w:val="none" w:sz="0" w:space="0" w:color="auto"/>
      </w:divBdr>
    </w:div>
    <w:div w:id="828642379">
      <w:bodyDiv w:val="1"/>
      <w:marLeft w:val="0"/>
      <w:marRight w:val="0"/>
      <w:marTop w:val="0"/>
      <w:marBottom w:val="0"/>
      <w:divBdr>
        <w:top w:val="none" w:sz="0" w:space="0" w:color="auto"/>
        <w:left w:val="none" w:sz="0" w:space="0" w:color="auto"/>
        <w:bottom w:val="none" w:sz="0" w:space="0" w:color="auto"/>
        <w:right w:val="none" w:sz="0" w:space="0" w:color="auto"/>
      </w:divBdr>
    </w:div>
    <w:div w:id="928269266">
      <w:bodyDiv w:val="1"/>
      <w:marLeft w:val="0"/>
      <w:marRight w:val="0"/>
      <w:marTop w:val="0"/>
      <w:marBottom w:val="0"/>
      <w:divBdr>
        <w:top w:val="none" w:sz="0" w:space="0" w:color="auto"/>
        <w:left w:val="none" w:sz="0" w:space="0" w:color="auto"/>
        <w:bottom w:val="none" w:sz="0" w:space="0" w:color="auto"/>
        <w:right w:val="none" w:sz="0" w:space="0" w:color="auto"/>
      </w:divBdr>
    </w:div>
    <w:div w:id="968627953">
      <w:bodyDiv w:val="1"/>
      <w:marLeft w:val="0"/>
      <w:marRight w:val="0"/>
      <w:marTop w:val="0"/>
      <w:marBottom w:val="0"/>
      <w:divBdr>
        <w:top w:val="none" w:sz="0" w:space="0" w:color="auto"/>
        <w:left w:val="none" w:sz="0" w:space="0" w:color="auto"/>
        <w:bottom w:val="none" w:sz="0" w:space="0" w:color="auto"/>
        <w:right w:val="none" w:sz="0" w:space="0" w:color="auto"/>
      </w:divBdr>
    </w:div>
    <w:div w:id="1035808711">
      <w:bodyDiv w:val="1"/>
      <w:marLeft w:val="0"/>
      <w:marRight w:val="0"/>
      <w:marTop w:val="0"/>
      <w:marBottom w:val="0"/>
      <w:divBdr>
        <w:top w:val="none" w:sz="0" w:space="0" w:color="auto"/>
        <w:left w:val="none" w:sz="0" w:space="0" w:color="auto"/>
        <w:bottom w:val="none" w:sz="0" w:space="0" w:color="auto"/>
        <w:right w:val="none" w:sz="0" w:space="0" w:color="auto"/>
      </w:divBdr>
    </w:div>
    <w:div w:id="1082138225">
      <w:bodyDiv w:val="1"/>
      <w:marLeft w:val="0"/>
      <w:marRight w:val="0"/>
      <w:marTop w:val="0"/>
      <w:marBottom w:val="0"/>
      <w:divBdr>
        <w:top w:val="none" w:sz="0" w:space="0" w:color="auto"/>
        <w:left w:val="none" w:sz="0" w:space="0" w:color="auto"/>
        <w:bottom w:val="none" w:sz="0" w:space="0" w:color="auto"/>
        <w:right w:val="none" w:sz="0" w:space="0" w:color="auto"/>
      </w:divBdr>
    </w:div>
    <w:div w:id="1261181141">
      <w:bodyDiv w:val="1"/>
      <w:marLeft w:val="0"/>
      <w:marRight w:val="0"/>
      <w:marTop w:val="0"/>
      <w:marBottom w:val="0"/>
      <w:divBdr>
        <w:top w:val="none" w:sz="0" w:space="0" w:color="auto"/>
        <w:left w:val="none" w:sz="0" w:space="0" w:color="auto"/>
        <w:bottom w:val="none" w:sz="0" w:space="0" w:color="auto"/>
        <w:right w:val="none" w:sz="0" w:space="0" w:color="auto"/>
      </w:divBdr>
    </w:div>
    <w:div w:id="1266232883">
      <w:bodyDiv w:val="1"/>
      <w:marLeft w:val="0"/>
      <w:marRight w:val="0"/>
      <w:marTop w:val="0"/>
      <w:marBottom w:val="0"/>
      <w:divBdr>
        <w:top w:val="none" w:sz="0" w:space="0" w:color="auto"/>
        <w:left w:val="none" w:sz="0" w:space="0" w:color="auto"/>
        <w:bottom w:val="none" w:sz="0" w:space="0" w:color="auto"/>
        <w:right w:val="none" w:sz="0" w:space="0" w:color="auto"/>
      </w:divBdr>
    </w:div>
    <w:div w:id="1321541270">
      <w:bodyDiv w:val="1"/>
      <w:marLeft w:val="0"/>
      <w:marRight w:val="0"/>
      <w:marTop w:val="0"/>
      <w:marBottom w:val="0"/>
      <w:divBdr>
        <w:top w:val="none" w:sz="0" w:space="0" w:color="auto"/>
        <w:left w:val="none" w:sz="0" w:space="0" w:color="auto"/>
        <w:bottom w:val="none" w:sz="0" w:space="0" w:color="auto"/>
        <w:right w:val="none" w:sz="0" w:space="0" w:color="auto"/>
      </w:divBdr>
    </w:div>
    <w:div w:id="1408305057">
      <w:bodyDiv w:val="1"/>
      <w:marLeft w:val="0"/>
      <w:marRight w:val="0"/>
      <w:marTop w:val="0"/>
      <w:marBottom w:val="0"/>
      <w:divBdr>
        <w:top w:val="none" w:sz="0" w:space="0" w:color="auto"/>
        <w:left w:val="none" w:sz="0" w:space="0" w:color="auto"/>
        <w:bottom w:val="none" w:sz="0" w:space="0" w:color="auto"/>
        <w:right w:val="none" w:sz="0" w:space="0" w:color="auto"/>
      </w:divBdr>
    </w:div>
    <w:div w:id="1418288532">
      <w:bodyDiv w:val="1"/>
      <w:marLeft w:val="0"/>
      <w:marRight w:val="0"/>
      <w:marTop w:val="0"/>
      <w:marBottom w:val="0"/>
      <w:divBdr>
        <w:top w:val="none" w:sz="0" w:space="0" w:color="auto"/>
        <w:left w:val="none" w:sz="0" w:space="0" w:color="auto"/>
        <w:bottom w:val="none" w:sz="0" w:space="0" w:color="auto"/>
        <w:right w:val="none" w:sz="0" w:space="0" w:color="auto"/>
      </w:divBdr>
    </w:div>
    <w:div w:id="1432581533">
      <w:bodyDiv w:val="1"/>
      <w:marLeft w:val="0"/>
      <w:marRight w:val="0"/>
      <w:marTop w:val="0"/>
      <w:marBottom w:val="0"/>
      <w:divBdr>
        <w:top w:val="none" w:sz="0" w:space="0" w:color="auto"/>
        <w:left w:val="none" w:sz="0" w:space="0" w:color="auto"/>
        <w:bottom w:val="none" w:sz="0" w:space="0" w:color="auto"/>
        <w:right w:val="none" w:sz="0" w:space="0" w:color="auto"/>
      </w:divBdr>
    </w:div>
    <w:div w:id="1452017803">
      <w:bodyDiv w:val="1"/>
      <w:marLeft w:val="0"/>
      <w:marRight w:val="0"/>
      <w:marTop w:val="0"/>
      <w:marBottom w:val="0"/>
      <w:divBdr>
        <w:top w:val="none" w:sz="0" w:space="0" w:color="auto"/>
        <w:left w:val="none" w:sz="0" w:space="0" w:color="auto"/>
        <w:bottom w:val="none" w:sz="0" w:space="0" w:color="auto"/>
        <w:right w:val="none" w:sz="0" w:space="0" w:color="auto"/>
      </w:divBdr>
    </w:div>
    <w:div w:id="1511337296">
      <w:bodyDiv w:val="1"/>
      <w:marLeft w:val="0"/>
      <w:marRight w:val="0"/>
      <w:marTop w:val="0"/>
      <w:marBottom w:val="0"/>
      <w:divBdr>
        <w:top w:val="none" w:sz="0" w:space="0" w:color="auto"/>
        <w:left w:val="none" w:sz="0" w:space="0" w:color="auto"/>
        <w:bottom w:val="none" w:sz="0" w:space="0" w:color="auto"/>
        <w:right w:val="none" w:sz="0" w:space="0" w:color="auto"/>
      </w:divBdr>
    </w:div>
    <w:div w:id="1657294254">
      <w:bodyDiv w:val="1"/>
      <w:marLeft w:val="0"/>
      <w:marRight w:val="0"/>
      <w:marTop w:val="0"/>
      <w:marBottom w:val="0"/>
      <w:divBdr>
        <w:top w:val="none" w:sz="0" w:space="0" w:color="auto"/>
        <w:left w:val="none" w:sz="0" w:space="0" w:color="auto"/>
        <w:bottom w:val="none" w:sz="0" w:space="0" w:color="auto"/>
        <w:right w:val="none" w:sz="0" w:space="0" w:color="auto"/>
      </w:divBdr>
      <w:divsChild>
        <w:div w:id="1022896787">
          <w:marLeft w:val="0"/>
          <w:marRight w:val="0"/>
          <w:marTop w:val="0"/>
          <w:marBottom w:val="0"/>
          <w:divBdr>
            <w:top w:val="none" w:sz="0" w:space="0" w:color="auto"/>
            <w:left w:val="none" w:sz="0" w:space="0" w:color="auto"/>
            <w:bottom w:val="none" w:sz="0" w:space="0" w:color="auto"/>
            <w:right w:val="none" w:sz="0" w:space="0" w:color="auto"/>
          </w:divBdr>
          <w:divsChild>
            <w:div w:id="16584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659">
      <w:bodyDiv w:val="1"/>
      <w:marLeft w:val="0"/>
      <w:marRight w:val="0"/>
      <w:marTop w:val="0"/>
      <w:marBottom w:val="0"/>
      <w:divBdr>
        <w:top w:val="none" w:sz="0" w:space="0" w:color="auto"/>
        <w:left w:val="none" w:sz="0" w:space="0" w:color="auto"/>
        <w:bottom w:val="none" w:sz="0" w:space="0" w:color="auto"/>
        <w:right w:val="none" w:sz="0" w:space="0" w:color="auto"/>
      </w:divBdr>
    </w:div>
    <w:div w:id="1667316399">
      <w:bodyDiv w:val="1"/>
      <w:marLeft w:val="0"/>
      <w:marRight w:val="0"/>
      <w:marTop w:val="0"/>
      <w:marBottom w:val="0"/>
      <w:divBdr>
        <w:top w:val="none" w:sz="0" w:space="0" w:color="auto"/>
        <w:left w:val="none" w:sz="0" w:space="0" w:color="auto"/>
        <w:bottom w:val="none" w:sz="0" w:space="0" w:color="auto"/>
        <w:right w:val="none" w:sz="0" w:space="0" w:color="auto"/>
      </w:divBdr>
    </w:div>
    <w:div w:id="1742604598">
      <w:bodyDiv w:val="1"/>
      <w:marLeft w:val="0"/>
      <w:marRight w:val="0"/>
      <w:marTop w:val="0"/>
      <w:marBottom w:val="0"/>
      <w:divBdr>
        <w:top w:val="none" w:sz="0" w:space="0" w:color="auto"/>
        <w:left w:val="none" w:sz="0" w:space="0" w:color="auto"/>
        <w:bottom w:val="none" w:sz="0" w:space="0" w:color="auto"/>
        <w:right w:val="none" w:sz="0" w:space="0" w:color="auto"/>
      </w:divBdr>
    </w:div>
    <w:div w:id="1886674826">
      <w:bodyDiv w:val="1"/>
      <w:marLeft w:val="0"/>
      <w:marRight w:val="0"/>
      <w:marTop w:val="0"/>
      <w:marBottom w:val="0"/>
      <w:divBdr>
        <w:top w:val="none" w:sz="0" w:space="0" w:color="auto"/>
        <w:left w:val="none" w:sz="0" w:space="0" w:color="auto"/>
        <w:bottom w:val="none" w:sz="0" w:space="0" w:color="auto"/>
        <w:right w:val="none" w:sz="0" w:space="0" w:color="auto"/>
      </w:divBdr>
    </w:div>
    <w:div w:id="1887833720">
      <w:bodyDiv w:val="1"/>
      <w:marLeft w:val="0"/>
      <w:marRight w:val="0"/>
      <w:marTop w:val="0"/>
      <w:marBottom w:val="0"/>
      <w:divBdr>
        <w:top w:val="none" w:sz="0" w:space="0" w:color="auto"/>
        <w:left w:val="none" w:sz="0" w:space="0" w:color="auto"/>
        <w:bottom w:val="none" w:sz="0" w:space="0" w:color="auto"/>
        <w:right w:val="none" w:sz="0" w:space="0" w:color="auto"/>
      </w:divBdr>
    </w:div>
    <w:div w:id="1959943715">
      <w:bodyDiv w:val="1"/>
      <w:marLeft w:val="0"/>
      <w:marRight w:val="0"/>
      <w:marTop w:val="0"/>
      <w:marBottom w:val="0"/>
      <w:divBdr>
        <w:top w:val="none" w:sz="0" w:space="0" w:color="auto"/>
        <w:left w:val="none" w:sz="0" w:space="0" w:color="auto"/>
        <w:bottom w:val="none" w:sz="0" w:space="0" w:color="auto"/>
        <w:right w:val="none" w:sz="0" w:space="0" w:color="auto"/>
      </w:divBdr>
    </w:div>
    <w:div w:id="1961648853">
      <w:bodyDiv w:val="1"/>
      <w:marLeft w:val="0"/>
      <w:marRight w:val="0"/>
      <w:marTop w:val="0"/>
      <w:marBottom w:val="0"/>
      <w:divBdr>
        <w:top w:val="none" w:sz="0" w:space="0" w:color="auto"/>
        <w:left w:val="none" w:sz="0" w:space="0" w:color="auto"/>
        <w:bottom w:val="none" w:sz="0" w:space="0" w:color="auto"/>
        <w:right w:val="none" w:sz="0" w:space="0" w:color="auto"/>
      </w:divBdr>
    </w:div>
    <w:div w:id="2014844439">
      <w:bodyDiv w:val="1"/>
      <w:marLeft w:val="0"/>
      <w:marRight w:val="0"/>
      <w:marTop w:val="0"/>
      <w:marBottom w:val="0"/>
      <w:divBdr>
        <w:top w:val="none" w:sz="0" w:space="0" w:color="auto"/>
        <w:left w:val="none" w:sz="0" w:space="0" w:color="auto"/>
        <w:bottom w:val="none" w:sz="0" w:space="0" w:color="auto"/>
        <w:right w:val="none" w:sz="0" w:space="0" w:color="auto"/>
      </w:divBdr>
    </w:div>
    <w:div w:id="2040202713">
      <w:bodyDiv w:val="1"/>
      <w:marLeft w:val="0"/>
      <w:marRight w:val="0"/>
      <w:marTop w:val="0"/>
      <w:marBottom w:val="0"/>
      <w:divBdr>
        <w:top w:val="none" w:sz="0" w:space="0" w:color="auto"/>
        <w:left w:val="none" w:sz="0" w:space="0" w:color="auto"/>
        <w:bottom w:val="none" w:sz="0" w:space="0" w:color="auto"/>
        <w:right w:val="none" w:sz="0" w:space="0" w:color="auto"/>
      </w:divBdr>
    </w:div>
    <w:div w:id="2105108814">
      <w:bodyDiv w:val="1"/>
      <w:marLeft w:val="0"/>
      <w:marRight w:val="0"/>
      <w:marTop w:val="0"/>
      <w:marBottom w:val="0"/>
      <w:divBdr>
        <w:top w:val="none" w:sz="0" w:space="0" w:color="auto"/>
        <w:left w:val="none" w:sz="0" w:space="0" w:color="auto"/>
        <w:bottom w:val="none" w:sz="0" w:space="0" w:color="auto"/>
        <w:right w:val="none" w:sz="0" w:space="0" w:color="auto"/>
      </w:divBdr>
    </w:div>
    <w:div w:id="2116896060">
      <w:bodyDiv w:val="1"/>
      <w:marLeft w:val="0"/>
      <w:marRight w:val="0"/>
      <w:marTop w:val="0"/>
      <w:marBottom w:val="0"/>
      <w:divBdr>
        <w:top w:val="none" w:sz="0" w:space="0" w:color="auto"/>
        <w:left w:val="none" w:sz="0" w:space="0" w:color="auto"/>
        <w:bottom w:val="none" w:sz="0" w:space="0" w:color="auto"/>
        <w:right w:val="none" w:sz="0" w:space="0" w:color="auto"/>
      </w:divBdr>
    </w:div>
    <w:div w:id="21351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cf.wisconsin.gov/cwporta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3</cp:revision>
  <cp:lastPrinted>2021-07-09T16:47:00Z</cp:lastPrinted>
  <dcterms:created xsi:type="dcterms:W3CDTF">2023-04-07T20:56:00Z</dcterms:created>
  <dcterms:modified xsi:type="dcterms:W3CDTF">2023-04-07T20:56:00Z</dcterms:modified>
</cp:coreProperties>
</file>