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7F26" w14:textId="433F08F3" w:rsidR="00AE1B0C" w:rsidRPr="003F3276" w:rsidRDefault="00AE1B0C" w:rsidP="003F3276">
      <w:pPr>
        <w:pStyle w:val="NoSpacing"/>
        <w:rPr>
          <w:b/>
          <w:bCs/>
          <w:sz w:val="28"/>
          <w:szCs w:val="28"/>
        </w:rPr>
      </w:pPr>
      <w:bookmarkStart w:id="0" w:name="_Hlk120804923"/>
      <w:bookmarkStart w:id="1" w:name="_Hlk60904345"/>
      <w:r w:rsidRPr="003F3276">
        <w:rPr>
          <w:b/>
          <w:bCs/>
          <w:sz w:val="28"/>
          <w:szCs w:val="28"/>
        </w:rPr>
        <w:t>Pre-Service Module: Access</w:t>
      </w:r>
    </w:p>
    <w:p w14:paraId="5CC4D59B" w14:textId="0B324359" w:rsidR="00AE1B0C" w:rsidRPr="003F3276" w:rsidRDefault="00AE1B0C" w:rsidP="003F3276">
      <w:pPr>
        <w:pStyle w:val="NoSpacing"/>
        <w:rPr>
          <w:b/>
          <w:bCs/>
          <w:sz w:val="28"/>
          <w:szCs w:val="28"/>
        </w:rPr>
      </w:pPr>
      <w:r w:rsidRPr="003F3276">
        <w:rPr>
          <w:b/>
          <w:bCs/>
          <w:sz w:val="28"/>
          <w:szCs w:val="28"/>
        </w:rPr>
        <w:t>Section 1: Introduction to Access</w:t>
      </w:r>
    </w:p>
    <w:p w14:paraId="224E57AB" w14:textId="77777777" w:rsidR="00AE1B0C" w:rsidRPr="0098041A" w:rsidRDefault="00AE1B0C" w:rsidP="0098041A">
      <w:pPr>
        <w:pStyle w:val="NoSpacing"/>
        <w:rPr>
          <w:sz w:val="24"/>
          <w:szCs w:val="24"/>
        </w:rPr>
      </w:pPr>
    </w:p>
    <w:p w14:paraId="63337BFB" w14:textId="77777777" w:rsidR="00AE1B0C" w:rsidRPr="002323A0" w:rsidRDefault="00AE1B0C" w:rsidP="00AE1B0C">
      <w:pPr>
        <w:pStyle w:val="NoSpacing"/>
        <w:rPr>
          <w:rFonts w:cstheme="minorHAnsi"/>
          <w:b/>
          <w:bCs/>
          <w:sz w:val="24"/>
          <w:szCs w:val="24"/>
        </w:rPr>
      </w:pPr>
      <w:bookmarkStart w:id="2" w:name="_Hlk121749425"/>
      <w:bookmarkStart w:id="3" w:name="_Hlk121743467"/>
      <w:r w:rsidRPr="002323A0">
        <w:rPr>
          <w:rFonts w:cstheme="minorHAnsi"/>
          <w:b/>
          <w:bCs/>
          <w:sz w:val="24"/>
          <w:szCs w:val="24"/>
        </w:rPr>
        <w:t>Section Learning Objectives</w:t>
      </w:r>
    </w:p>
    <w:p w14:paraId="49282FD7" w14:textId="33CD5FC1" w:rsidR="00AE1B0C" w:rsidRPr="00AE1B0C" w:rsidRDefault="00AE1B0C" w:rsidP="00AE1B0C">
      <w:pPr>
        <w:pStyle w:val="NoSpacing"/>
        <w:rPr>
          <w:rFonts w:cstheme="minorHAnsi"/>
          <w:sz w:val="24"/>
          <w:szCs w:val="24"/>
        </w:rPr>
      </w:pPr>
      <w:bookmarkStart w:id="4" w:name="_Hlk121146627"/>
      <w:r w:rsidRPr="00AE1B0C">
        <w:rPr>
          <w:rFonts w:cstheme="minorHAnsi"/>
          <w:sz w:val="24"/>
          <w:szCs w:val="24"/>
        </w:rPr>
        <w:t xml:space="preserve">By the end of Section 1: Introduction to Access, child welfare professionals will be able to: </w:t>
      </w:r>
    </w:p>
    <w:bookmarkEnd w:id="2"/>
    <w:bookmarkEnd w:id="4"/>
    <w:p w14:paraId="6AAB7CB1" w14:textId="77777777" w:rsidR="00053B19" w:rsidRPr="004874D8" w:rsidRDefault="00053B19" w:rsidP="00053B1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874D8">
        <w:rPr>
          <w:sz w:val="24"/>
          <w:szCs w:val="24"/>
        </w:rPr>
        <w:t>Identify the primary functions and process of Access</w:t>
      </w:r>
    </w:p>
    <w:p w14:paraId="4FDB8491" w14:textId="77777777" w:rsidR="00053B19" w:rsidRPr="004874D8" w:rsidRDefault="00053B19" w:rsidP="00053B1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874D8">
        <w:rPr>
          <w:sz w:val="24"/>
          <w:szCs w:val="24"/>
        </w:rPr>
        <w:t>Explain how Access professionals gather and document information from reported interviews</w:t>
      </w:r>
    </w:p>
    <w:p w14:paraId="33798897" w14:textId="77777777" w:rsidR="00053B19" w:rsidRPr="004874D8" w:rsidRDefault="00053B19" w:rsidP="00053B1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874D8">
        <w:rPr>
          <w:sz w:val="24"/>
          <w:szCs w:val="24"/>
        </w:rPr>
        <w:t>Become familiar with who to notify about reports</w:t>
      </w:r>
    </w:p>
    <w:p w14:paraId="5879E17F" w14:textId="68DF364B" w:rsidR="00053B19" w:rsidRDefault="00053B19" w:rsidP="00053B1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874D8">
        <w:rPr>
          <w:sz w:val="24"/>
          <w:szCs w:val="24"/>
        </w:rPr>
        <w:t>Describe how information in an Access report is used to make screening and response decisions</w:t>
      </w:r>
    </w:p>
    <w:bookmarkEnd w:id="3"/>
    <w:p w14:paraId="5632CA83" w14:textId="758FF9AD" w:rsidR="00AE1B0C" w:rsidRDefault="00AE1B0C" w:rsidP="00AE1B0C">
      <w:pPr>
        <w:pStyle w:val="NoSpacing"/>
        <w:rPr>
          <w:sz w:val="24"/>
          <w:szCs w:val="24"/>
        </w:rPr>
      </w:pPr>
    </w:p>
    <w:p w14:paraId="336A7BA1" w14:textId="77777777" w:rsidR="00AE1B0C" w:rsidRPr="002323A0" w:rsidRDefault="00AE1B0C" w:rsidP="00AE1B0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5" w:name="_Hlk121146702"/>
      <w:bookmarkStart w:id="6" w:name="_Hlk121813860"/>
      <w:r w:rsidRPr="002323A0">
        <w:rPr>
          <w:rFonts w:cstheme="minorHAnsi"/>
          <w:b/>
          <w:bCs/>
          <w:sz w:val="24"/>
          <w:szCs w:val="24"/>
        </w:rPr>
        <w:t>Section Themes and Key Points</w:t>
      </w:r>
    </w:p>
    <w:p w14:paraId="2F6A45E1" w14:textId="01ED3104" w:rsidR="00AE1B0C" w:rsidRPr="00AE1B0C" w:rsidRDefault="00AE1B0C" w:rsidP="00AE1B0C">
      <w:pPr>
        <w:spacing w:after="0" w:line="240" w:lineRule="auto"/>
        <w:rPr>
          <w:rFonts w:cstheme="minorHAnsi"/>
          <w:sz w:val="24"/>
          <w:szCs w:val="24"/>
        </w:rPr>
      </w:pPr>
      <w:r w:rsidRPr="00AE1B0C">
        <w:rPr>
          <w:rFonts w:cstheme="minorHAnsi"/>
          <w:sz w:val="24"/>
          <w:szCs w:val="24"/>
        </w:rPr>
        <w:t>Below is a summary of the themes and key points covered in this section. This summary is intended to remind learners of the key learning points addressed and assist supervisors</w:t>
      </w:r>
      <w:r w:rsidR="00E36124">
        <w:rPr>
          <w:rFonts w:cstheme="minorHAnsi"/>
          <w:sz w:val="24"/>
          <w:szCs w:val="24"/>
        </w:rPr>
        <w:t xml:space="preserve"> </w:t>
      </w:r>
      <w:r w:rsidRPr="00AE1B0C">
        <w:rPr>
          <w:rFonts w:cstheme="minorHAnsi"/>
          <w:sz w:val="24"/>
          <w:szCs w:val="24"/>
        </w:rPr>
        <w:t xml:space="preserve">/ coaches in understanding what was covered </w:t>
      </w:r>
      <w:proofErr w:type="gramStart"/>
      <w:r w:rsidRPr="00AE1B0C">
        <w:rPr>
          <w:rFonts w:cstheme="minorHAnsi"/>
          <w:sz w:val="24"/>
          <w:szCs w:val="24"/>
        </w:rPr>
        <w:t>in order for</w:t>
      </w:r>
      <w:proofErr w:type="gramEnd"/>
      <w:r w:rsidRPr="00AE1B0C">
        <w:rPr>
          <w:rFonts w:cstheme="minorHAnsi"/>
          <w:sz w:val="24"/>
          <w:szCs w:val="24"/>
        </w:rPr>
        <w:t xml:space="preserve"> them to guide and support the application of learning for new child welfare professionals related to this section.</w:t>
      </w:r>
    </w:p>
    <w:bookmarkEnd w:id="5"/>
    <w:p w14:paraId="56CC9A67" w14:textId="56E8353C" w:rsidR="00053B19" w:rsidRPr="004874D8" w:rsidRDefault="00053B19" w:rsidP="00053B19">
      <w:pPr>
        <w:pStyle w:val="NoSpacing"/>
        <w:rPr>
          <w:sz w:val="24"/>
          <w:szCs w:val="24"/>
        </w:rPr>
      </w:pPr>
    </w:p>
    <w:bookmarkEnd w:id="6"/>
    <w:p w14:paraId="7DC2711A" w14:textId="58F7D403" w:rsidR="00307A6B" w:rsidRDefault="00AE1B0C" w:rsidP="00E36124">
      <w:pPr>
        <w:pStyle w:val="ListParagraph"/>
        <w:numPr>
          <w:ilvl w:val="0"/>
          <w:numId w:val="18"/>
        </w:numPr>
        <w:spacing w:after="0" w:line="240" w:lineRule="auto"/>
        <w:ind w:left="360" w:hanging="360"/>
        <w:rPr>
          <w:sz w:val="24"/>
          <w:szCs w:val="24"/>
        </w:rPr>
      </w:pPr>
      <w:r w:rsidRPr="00AE1B0C">
        <w:rPr>
          <w:sz w:val="24"/>
          <w:szCs w:val="24"/>
        </w:rPr>
        <w:t xml:space="preserve">This section </w:t>
      </w:r>
      <w:r>
        <w:rPr>
          <w:sz w:val="24"/>
          <w:szCs w:val="24"/>
        </w:rPr>
        <w:t>identifies</w:t>
      </w:r>
      <w:r w:rsidRPr="00AE1B0C">
        <w:rPr>
          <w:sz w:val="24"/>
          <w:szCs w:val="24"/>
        </w:rPr>
        <w:t xml:space="preserve"> that </w:t>
      </w:r>
      <w:r>
        <w:rPr>
          <w:sz w:val="24"/>
          <w:szCs w:val="24"/>
        </w:rPr>
        <w:t xml:space="preserve">Access is the entry point of the entire child welfare process.  Access professionals receive suspected child abuse and neglect reports and </w:t>
      </w:r>
      <w:r w:rsidR="004C7098">
        <w:rPr>
          <w:sz w:val="24"/>
          <w:szCs w:val="24"/>
        </w:rPr>
        <w:t xml:space="preserve">must gather sufficient information through active interviews to make decisions about response and whether a child may be unsafe. </w:t>
      </w:r>
      <w:r w:rsidR="00CA47AD">
        <w:rPr>
          <w:sz w:val="24"/>
          <w:szCs w:val="24"/>
        </w:rPr>
        <w:t>The identity of the reporter is confidential.</w:t>
      </w:r>
    </w:p>
    <w:p w14:paraId="406C8EC4" w14:textId="77777777" w:rsidR="00A15370" w:rsidRDefault="00A15370" w:rsidP="00A15370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32E2077B" w14:textId="0DFF9690" w:rsidR="00A15370" w:rsidRDefault="00A15370" w:rsidP="00E36124">
      <w:pPr>
        <w:pStyle w:val="ListParagraph"/>
        <w:numPr>
          <w:ilvl w:val="0"/>
          <w:numId w:val="18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This section reviews the four types of Access Reports:</w:t>
      </w:r>
    </w:p>
    <w:p w14:paraId="24FED17B" w14:textId="019C0FC0" w:rsidR="00A15370" w:rsidRPr="00A15370" w:rsidRDefault="00A15370" w:rsidP="00CA47A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15370">
        <w:rPr>
          <w:sz w:val="24"/>
          <w:szCs w:val="24"/>
        </w:rPr>
        <w:t xml:space="preserve">Child Protective Services </w:t>
      </w:r>
    </w:p>
    <w:p w14:paraId="79951AFD" w14:textId="5B14E255" w:rsidR="00A15370" w:rsidRPr="00A15370" w:rsidRDefault="00A15370" w:rsidP="00A15370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A15370">
        <w:rPr>
          <w:sz w:val="24"/>
          <w:szCs w:val="24"/>
        </w:rPr>
        <w:t xml:space="preserve">Child Welfare </w:t>
      </w:r>
    </w:p>
    <w:p w14:paraId="025CDD0F" w14:textId="77777777" w:rsidR="00A15370" w:rsidRPr="00A15370" w:rsidRDefault="00A15370" w:rsidP="00A15370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A15370">
        <w:rPr>
          <w:sz w:val="24"/>
          <w:szCs w:val="24"/>
        </w:rPr>
        <w:t>Required Services</w:t>
      </w:r>
    </w:p>
    <w:p w14:paraId="5E435A4F" w14:textId="77777777" w:rsidR="00A15370" w:rsidRPr="00A15370" w:rsidRDefault="00A15370" w:rsidP="00A15370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A15370">
        <w:rPr>
          <w:sz w:val="24"/>
          <w:szCs w:val="24"/>
        </w:rPr>
        <w:t>Youth Justice</w:t>
      </w:r>
    </w:p>
    <w:p w14:paraId="7E86714C" w14:textId="7908B637" w:rsidR="00A15370" w:rsidRPr="00A15370" w:rsidRDefault="00A15370" w:rsidP="00A15370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9C5D165" w14:textId="4F2A8008" w:rsidR="00A15370" w:rsidRPr="00E36124" w:rsidRDefault="00A15370" w:rsidP="00E36124">
      <w:pPr>
        <w:pStyle w:val="ListParagraph"/>
        <w:numPr>
          <w:ilvl w:val="0"/>
          <w:numId w:val="18"/>
        </w:numPr>
        <w:spacing w:after="0" w:line="240" w:lineRule="auto"/>
        <w:ind w:left="360" w:hanging="360"/>
        <w:rPr>
          <w:sz w:val="24"/>
          <w:szCs w:val="24"/>
        </w:rPr>
      </w:pPr>
      <w:r w:rsidRPr="00E36124">
        <w:rPr>
          <w:sz w:val="24"/>
          <w:szCs w:val="24"/>
        </w:rPr>
        <w:t>This section explores the two major decisions to be made with the information collected at Access:</w:t>
      </w:r>
    </w:p>
    <w:p w14:paraId="411393F7" w14:textId="31AE88CC" w:rsidR="00A15370" w:rsidRPr="00E36124" w:rsidRDefault="00A15370" w:rsidP="00E36124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E36124">
        <w:rPr>
          <w:sz w:val="24"/>
          <w:szCs w:val="24"/>
        </w:rPr>
        <w:t>Screening</w:t>
      </w:r>
      <w:r w:rsidR="00CA47AD" w:rsidRPr="00E36124">
        <w:rPr>
          <w:sz w:val="24"/>
          <w:szCs w:val="24"/>
        </w:rPr>
        <w:t xml:space="preserve"> – all reports must be screened within 24 hours of receipt</w:t>
      </w:r>
    </w:p>
    <w:p w14:paraId="2ADA6F08" w14:textId="115EFE27" w:rsidR="00A15370" w:rsidRPr="00E36124" w:rsidRDefault="00A15370" w:rsidP="00E36124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E36124">
        <w:rPr>
          <w:sz w:val="24"/>
          <w:szCs w:val="24"/>
        </w:rPr>
        <w:t>Response time</w:t>
      </w:r>
      <w:r w:rsidR="00CA47AD" w:rsidRPr="00E36124">
        <w:rPr>
          <w:sz w:val="24"/>
          <w:szCs w:val="24"/>
        </w:rPr>
        <w:t xml:space="preserve"> – the timeframe when CPS must have initial face-to-face contact:</w:t>
      </w:r>
    </w:p>
    <w:p w14:paraId="119401E7" w14:textId="77777777" w:rsidR="00CA47AD" w:rsidRPr="00CA47AD" w:rsidRDefault="00CA47AD" w:rsidP="00E36124">
      <w:pPr>
        <w:pStyle w:val="ListParagraph"/>
        <w:numPr>
          <w:ilvl w:val="3"/>
          <w:numId w:val="20"/>
        </w:numPr>
        <w:spacing w:after="0" w:line="240" w:lineRule="auto"/>
        <w:ind w:left="1080"/>
        <w:rPr>
          <w:sz w:val="24"/>
          <w:szCs w:val="24"/>
        </w:rPr>
      </w:pPr>
      <w:r w:rsidRPr="00CA47AD">
        <w:rPr>
          <w:sz w:val="24"/>
          <w:szCs w:val="24"/>
        </w:rPr>
        <w:t>Immediate (or same day)</w:t>
      </w:r>
    </w:p>
    <w:p w14:paraId="7619BB81" w14:textId="77777777" w:rsidR="00CA47AD" w:rsidRPr="00CA47AD" w:rsidRDefault="00CA47AD" w:rsidP="00E36124">
      <w:pPr>
        <w:pStyle w:val="ListParagraph"/>
        <w:numPr>
          <w:ilvl w:val="3"/>
          <w:numId w:val="20"/>
        </w:numPr>
        <w:spacing w:after="0" w:line="240" w:lineRule="auto"/>
        <w:ind w:left="1080"/>
        <w:rPr>
          <w:sz w:val="24"/>
          <w:szCs w:val="24"/>
        </w:rPr>
      </w:pPr>
      <w:r w:rsidRPr="00CA47AD">
        <w:rPr>
          <w:sz w:val="24"/>
          <w:szCs w:val="24"/>
        </w:rPr>
        <w:t>Within 24-48 hours</w:t>
      </w:r>
    </w:p>
    <w:p w14:paraId="543B33BB" w14:textId="77777777" w:rsidR="00CA47AD" w:rsidRPr="00CA47AD" w:rsidRDefault="00CA47AD" w:rsidP="00E36124">
      <w:pPr>
        <w:pStyle w:val="ListParagraph"/>
        <w:numPr>
          <w:ilvl w:val="3"/>
          <w:numId w:val="20"/>
        </w:numPr>
        <w:spacing w:after="0" w:line="240" w:lineRule="auto"/>
        <w:ind w:left="1080"/>
        <w:rPr>
          <w:sz w:val="24"/>
          <w:szCs w:val="24"/>
        </w:rPr>
      </w:pPr>
      <w:r w:rsidRPr="00CA47AD">
        <w:rPr>
          <w:sz w:val="24"/>
          <w:szCs w:val="24"/>
        </w:rPr>
        <w:t>Within 3 business days</w:t>
      </w:r>
    </w:p>
    <w:p w14:paraId="7E3C6E1D" w14:textId="77777777" w:rsidR="00CA47AD" w:rsidRPr="00CA47AD" w:rsidRDefault="00CA47AD" w:rsidP="00E36124">
      <w:pPr>
        <w:pStyle w:val="ListParagraph"/>
        <w:numPr>
          <w:ilvl w:val="3"/>
          <w:numId w:val="20"/>
        </w:numPr>
        <w:spacing w:after="0" w:line="240" w:lineRule="auto"/>
        <w:ind w:left="1080"/>
        <w:rPr>
          <w:sz w:val="24"/>
          <w:szCs w:val="24"/>
        </w:rPr>
      </w:pPr>
      <w:r w:rsidRPr="00CA47AD">
        <w:rPr>
          <w:sz w:val="24"/>
          <w:szCs w:val="24"/>
        </w:rPr>
        <w:t>Within 5 business days</w:t>
      </w:r>
    </w:p>
    <w:p w14:paraId="351E7B9E" w14:textId="3C86177B" w:rsidR="00CA47AD" w:rsidRPr="002323A0" w:rsidRDefault="00CA47AD" w:rsidP="002323A0">
      <w:pPr>
        <w:pStyle w:val="NoSpacing"/>
        <w:rPr>
          <w:sz w:val="24"/>
          <w:szCs w:val="24"/>
        </w:rPr>
      </w:pPr>
    </w:p>
    <w:p w14:paraId="59E8EEC6" w14:textId="01A0691D" w:rsidR="00CA47AD" w:rsidRPr="002323A0" w:rsidRDefault="00E36124" w:rsidP="006E3061">
      <w:pPr>
        <w:pStyle w:val="NoSpacing"/>
        <w:rPr>
          <w:sz w:val="24"/>
          <w:szCs w:val="24"/>
        </w:rPr>
      </w:pPr>
      <w:bookmarkStart w:id="7" w:name="_Hlk121745312"/>
      <w:bookmarkStart w:id="8" w:name="_Hlk121756518"/>
      <w:bookmarkEnd w:id="0"/>
      <w:r w:rsidRPr="00EA5A58">
        <w:rPr>
          <w:b/>
          <w:bCs/>
          <w:sz w:val="24"/>
          <w:szCs w:val="24"/>
        </w:rPr>
        <w:t>On-the-Job Application Activities</w:t>
      </w:r>
    </w:p>
    <w:p w14:paraId="6A2A94F7" w14:textId="33E100D0" w:rsidR="00CA47AD" w:rsidRPr="006E3061" w:rsidRDefault="00CA47AD" w:rsidP="006E3061">
      <w:pPr>
        <w:pStyle w:val="NoSpacing"/>
        <w:rPr>
          <w:sz w:val="24"/>
          <w:szCs w:val="24"/>
          <w:shd w:val="clear" w:color="auto" w:fill="FFFFFF"/>
        </w:rPr>
      </w:pPr>
      <w:bookmarkStart w:id="9" w:name="_Hlk121739980"/>
      <w:r w:rsidRPr="006E3061">
        <w:rPr>
          <w:sz w:val="24"/>
          <w:szCs w:val="24"/>
        </w:rPr>
        <w:t>Listed in this section are optional t</w:t>
      </w:r>
      <w:r w:rsidRPr="006E3061">
        <w:rPr>
          <w:sz w:val="24"/>
          <w:szCs w:val="24"/>
          <w:shd w:val="clear" w:color="auto" w:fill="FFFFFF"/>
        </w:rPr>
        <w:t xml:space="preserve">ransfer of training activities to support the learner in applying the knowledge </w:t>
      </w:r>
      <w:r w:rsidRPr="006E3061">
        <w:rPr>
          <w:sz w:val="24"/>
          <w:szCs w:val="24"/>
        </w:rPr>
        <w:t>acquired during the Access Pre-Service Module</w:t>
      </w:r>
      <w:r w:rsidRPr="006E3061">
        <w:rPr>
          <w:sz w:val="24"/>
          <w:szCs w:val="24"/>
          <w:shd w:val="clear" w:color="auto" w:fill="FFFFFF"/>
        </w:rPr>
        <w:t xml:space="preserve"> to their CPS roles and responsibilities.</w:t>
      </w:r>
    </w:p>
    <w:p w14:paraId="1B809B8A" w14:textId="78221DF8" w:rsidR="00CA47AD" w:rsidRPr="006E3061" w:rsidRDefault="00CA47AD" w:rsidP="006E3061">
      <w:pPr>
        <w:pStyle w:val="NoSpacing"/>
        <w:rPr>
          <w:sz w:val="24"/>
          <w:szCs w:val="24"/>
          <w:shd w:val="clear" w:color="auto" w:fill="FFFFFF"/>
        </w:rPr>
      </w:pPr>
      <w:r w:rsidRPr="006E3061">
        <w:rPr>
          <w:sz w:val="24"/>
          <w:szCs w:val="24"/>
          <w:shd w:val="clear" w:color="auto" w:fill="FFFFFF"/>
        </w:rPr>
        <w:lastRenderedPageBreak/>
        <w:t xml:space="preserve">These four activities are optional and are provided only to aid the child welfare professional and supervisor/coach in supporting transfer of learning from pre-service to the agency. The child welfare professional, with input from their supervisor/coach, may choose to complete all, some, or none of these activities or substitute in other activities. </w:t>
      </w:r>
    </w:p>
    <w:bookmarkEnd w:id="7"/>
    <w:p w14:paraId="2FDBB99A" w14:textId="77777777" w:rsidR="00CA47AD" w:rsidRPr="006E3061" w:rsidRDefault="00CA47AD" w:rsidP="006E3061">
      <w:pPr>
        <w:pStyle w:val="NoSpacing"/>
        <w:rPr>
          <w:sz w:val="24"/>
          <w:szCs w:val="24"/>
          <w:shd w:val="clear" w:color="auto" w:fill="FFFFFF"/>
        </w:rPr>
      </w:pPr>
    </w:p>
    <w:p w14:paraId="1B6C12D4" w14:textId="4F4939EA" w:rsidR="00CA47AD" w:rsidRPr="006E3061" w:rsidRDefault="00CA47AD" w:rsidP="006E3061">
      <w:pPr>
        <w:pStyle w:val="NoSpacing"/>
        <w:rPr>
          <w:sz w:val="24"/>
          <w:szCs w:val="24"/>
        </w:rPr>
      </w:pPr>
      <w:r w:rsidRPr="006E3061">
        <w:rPr>
          <w:sz w:val="24"/>
          <w:szCs w:val="24"/>
        </w:rPr>
        <w:t xml:space="preserve">Each of the </w:t>
      </w:r>
      <w:r w:rsidR="00204708">
        <w:rPr>
          <w:sz w:val="24"/>
          <w:szCs w:val="24"/>
        </w:rPr>
        <w:t>four</w:t>
      </w:r>
      <w:r w:rsidRPr="006E3061">
        <w:rPr>
          <w:sz w:val="24"/>
          <w:szCs w:val="24"/>
        </w:rPr>
        <w:t xml:space="preserve"> activities are described below, and a resource section to aid the post-activity supervisor/coach discussion with the child welfare professional follows the description of activity</w:t>
      </w:r>
      <w:r w:rsidR="00E36124">
        <w:rPr>
          <w:sz w:val="24"/>
          <w:szCs w:val="24"/>
        </w:rPr>
        <w:t xml:space="preserve"> options three and four</w:t>
      </w:r>
      <w:r w:rsidRPr="006E3061">
        <w:rPr>
          <w:sz w:val="24"/>
          <w:szCs w:val="24"/>
        </w:rPr>
        <w:t>.</w:t>
      </w:r>
    </w:p>
    <w:bookmarkEnd w:id="8"/>
    <w:bookmarkEnd w:id="9"/>
    <w:p w14:paraId="4A3F893D" w14:textId="77777777" w:rsidR="00573F85" w:rsidRDefault="00573F85" w:rsidP="00307A6B">
      <w:pPr>
        <w:pStyle w:val="ListParagraph"/>
        <w:spacing w:after="0" w:line="240" w:lineRule="auto"/>
        <w:ind w:left="360"/>
        <w:rPr>
          <w:sz w:val="24"/>
          <w:szCs w:val="24"/>
        </w:rPr>
      </w:pPr>
    </w:p>
    <w:bookmarkEnd w:id="1"/>
    <w:p w14:paraId="434205E5" w14:textId="3C8133B2" w:rsidR="00053B19" w:rsidRDefault="00053B19" w:rsidP="00E36124">
      <w:pPr>
        <w:pStyle w:val="NoSpacing"/>
        <w:ind w:firstLine="360"/>
        <w:rPr>
          <w:b/>
          <w:bCs/>
          <w:sz w:val="24"/>
          <w:szCs w:val="24"/>
          <w:u w:val="single"/>
        </w:rPr>
      </w:pPr>
      <w:r w:rsidRPr="00F51557">
        <w:rPr>
          <w:b/>
          <w:bCs/>
          <w:sz w:val="24"/>
          <w:szCs w:val="24"/>
          <w:u w:val="single"/>
        </w:rPr>
        <w:t>Option 1</w:t>
      </w:r>
      <w:r w:rsidR="00CA47AD" w:rsidRPr="00F51557">
        <w:rPr>
          <w:b/>
          <w:bCs/>
          <w:sz w:val="24"/>
          <w:szCs w:val="24"/>
          <w:u w:val="single"/>
        </w:rPr>
        <w:t xml:space="preserve">: Observation of an Access </w:t>
      </w:r>
      <w:r w:rsidR="00563E39">
        <w:rPr>
          <w:b/>
          <w:bCs/>
          <w:sz w:val="24"/>
          <w:szCs w:val="24"/>
          <w:u w:val="single"/>
        </w:rPr>
        <w:t>Professional</w:t>
      </w:r>
      <w:r w:rsidR="006E3061">
        <w:rPr>
          <w:b/>
          <w:bCs/>
          <w:sz w:val="24"/>
          <w:szCs w:val="24"/>
          <w:u w:val="single"/>
        </w:rPr>
        <w:t xml:space="preserve"> Activity</w:t>
      </w:r>
    </w:p>
    <w:p w14:paraId="08313291" w14:textId="439B44F2" w:rsidR="002E21EA" w:rsidRPr="00F51557" w:rsidRDefault="00053B19" w:rsidP="00F51557">
      <w:pPr>
        <w:pStyle w:val="NoSpacing"/>
        <w:numPr>
          <w:ilvl w:val="0"/>
          <w:numId w:val="13"/>
        </w:numPr>
        <w:rPr>
          <w:sz w:val="24"/>
          <w:szCs w:val="24"/>
        </w:rPr>
      </w:pPr>
      <w:bookmarkStart w:id="10" w:name="_Hlk121816883"/>
      <w:r w:rsidRPr="00F51557">
        <w:rPr>
          <w:sz w:val="24"/>
          <w:szCs w:val="24"/>
        </w:rPr>
        <w:t xml:space="preserve">Arrange with your supervisor to observe an Access </w:t>
      </w:r>
      <w:r w:rsidR="00563E39">
        <w:rPr>
          <w:sz w:val="24"/>
          <w:szCs w:val="24"/>
        </w:rPr>
        <w:t>professional</w:t>
      </w:r>
      <w:r w:rsidRPr="00F51557">
        <w:rPr>
          <w:sz w:val="24"/>
          <w:szCs w:val="24"/>
        </w:rPr>
        <w:t xml:space="preserve"> for a day.  </w:t>
      </w:r>
    </w:p>
    <w:bookmarkEnd w:id="10"/>
    <w:p w14:paraId="544D9B3B" w14:textId="0B865A94" w:rsidR="008D6FF2" w:rsidRPr="00F51557" w:rsidRDefault="008D6FF2" w:rsidP="009E27D5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F51557">
        <w:rPr>
          <w:sz w:val="24"/>
          <w:szCs w:val="24"/>
        </w:rPr>
        <w:t xml:space="preserve">Download the Child Protective Services Report (CFS-2292) from the </w:t>
      </w:r>
      <w:proofErr w:type="spellStart"/>
      <w:r w:rsidRPr="00F51557">
        <w:rPr>
          <w:sz w:val="24"/>
          <w:szCs w:val="24"/>
        </w:rPr>
        <w:t>eWiSACWIS</w:t>
      </w:r>
      <w:proofErr w:type="spellEnd"/>
      <w:r w:rsidRPr="00F51557">
        <w:rPr>
          <w:sz w:val="24"/>
          <w:szCs w:val="24"/>
        </w:rPr>
        <w:t xml:space="preserve"> Knowledge Web/Template Mapping-Casework link: </w:t>
      </w:r>
      <w:hyperlink r:id="rId7" w:history="1">
        <w:r w:rsidRPr="00F51557">
          <w:rPr>
            <w:rStyle w:val="Hyperlink"/>
            <w:sz w:val="24"/>
            <w:szCs w:val="24"/>
          </w:rPr>
          <w:t>https://dcf.wisconsin.gov/knowledgeweb/training/template-mapping/case-work</w:t>
        </w:r>
      </w:hyperlink>
    </w:p>
    <w:p w14:paraId="7CC86E64" w14:textId="211FD118" w:rsidR="009E27D5" w:rsidRDefault="008D6FF2" w:rsidP="009E27D5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F51557">
        <w:rPr>
          <w:sz w:val="24"/>
          <w:szCs w:val="24"/>
        </w:rPr>
        <w:t>Observe access phone calls</w:t>
      </w:r>
    </w:p>
    <w:p w14:paraId="085594D8" w14:textId="254CC3B7" w:rsidR="008D6FF2" w:rsidRPr="00F51557" w:rsidRDefault="009E27D5" w:rsidP="009E27D5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8D6FF2" w:rsidRPr="00F51557">
        <w:rPr>
          <w:sz w:val="24"/>
          <w:szCs w:val="24"/>
        </w:rPr>
        <w:t xml:space="preserve">ay attention to the kinds of questions asked and the tone of voice the Access professional is using </w:t>
      </w:r>
    </w:p>
    <w:p w14:paraId="563BD86B" w14:textId="2F4073BA" w:rsidR="008D6FF2" w:rsidRPr="00F51557" w:rsidRDefault="008D6FF2" w:rsidP="009E27D5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F51557">
        <w:rPr>
          <w:sz w:val="24"/>
          <w:szCs w:val="24"/>
        </w:rPr>
        <w:t xml:space="preserve">Take notes of the information the caller is providing </w:t>
      </w:r>
    </w:p>
    <w:p w14:paraId="7A5B3E50" w14:textId="30B051CC" w:rsidR="008D6FF2" w:rsidRPr="00F51557" w:rsidRDefault="008D6FF2" w:rsidP="009E27D5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F51557">
        <w:rPr>
          <w:sz w:val="24"/>
          <w:szCs w:val="24"/>
        </w:rPr>
        <w:t xml:space="preserve">Complete the Access Child Protective Services Report Template for 2-3 reports while the Access Professional completes the report in </w:t>
      </w:r>
      <w:proofErr w:type="spellStart"/>
      <w:r w:rsidRPr="00F51557">
        <w:rPr>
          <w:sz w:val="24"/>
          <w:szCs w:val="24"/>
        </w:rPr>
        <w:t>eWiSACWIS</w:t>
      </w:r>
      <w:proofErr w:type="spellEnd"/>
      <w:r w:rsidRPr="00F51557">
        <w:rPr>
          <w:sz w:val="24"/>
          <w:szCs w:val="24"/>
        </w:rPr>
        <w:t>.  Discuss any variations between your report and the Access Professional’s report.</w:t>
      </w:r>
    </w:p>
    <w:p w14:paraId="773ECDEE" w14:textId="09B50126" w:rsidR="008D6FF2" w:rsidRPr="009E27D5" w:rsidRDefault="008D6FF2" w:rsidP="009E27D5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9E27D5">
        <w:rPr>
          <w:sz w:val="24"/>
          <w:szCs w:val="24"/>
        </w:rPr>
        <w:t>Identify:</w:t>
      </w:r>
    </w:p>
    <w:p w14:paraId="7764BB14" w14:textId="2751F934" w:rsidR="00053B19" w:rsidRPr="008D6FF2" w:rsidRDefault="00053B19" w:rsidP="009E27D5">
      <w:pPr>
        <w:pStyle w:val="NoSpacing"/>
        <w:numPr>
          <w:ilvl w:val="0"/>
          <w:numId w:val="23"/>
        </w:numPr>
        <w:rPr>
          <w:color w:val="0563C1" w:themeColor="hyperlink"/>
          <w:sz w:val="24"/>
          <w:szCs w:val="24"/>
          <w:u w:val="single"/>
        </w:rPr>
      </w:pPr>
      <w:r w:rsidRPr="008D6FF2">
        <w:rPr>
          <w:sz w:val="24"/>
          <w:szCs w:val="24"/>
        </w:rPr>
        <w:t xml:space="preserve">Where </w:t>
      </w:r>
      <w:r w:rsidR="008D6FF2" w:rsidRPr="008D6FF2">
        <w:rPr>
          <w:sz w:val="24"/>
          <w:szCs w:val="24"/>
        </w:rPr>
        <w:t>was</w:t>
      </w:r>
      <w:r w:rsidRPr="008D6FF2">
        <w:rPr>
          <w:sz w:val="24"/>
          <w:szCs w:val="24"/>
        </w:rPr>
        <w:t xml:space="preserve"> the </w:t>
      </w:r>
      <w:r w:rsidR="008D6FF2">
        <w:rPr>
          <w:sz w:val="24"/>
          <w:szCs w:val="24"/>
        </w:rPr>
        <w:t>d</w:t>
      </w:r>
      <w:r w:rsidRPr="008D6FF2">
        <w:rPr>
          <w:sz w:val="24"/>
          <w:szCs w:val="24"/>
        </w:rPr>
        <w:t xml:space="preserve">ate </w:t>
      </w:r>
      <w:r w:rsidR="009E27D5">
        <w:rPr>
          <w:sz w:val="24"/>
          <w:szCs w:val="24"/>
        </w:rPr>
        <w:t>and</w:t>
      </w:r>
      <w:r w:rsidRPr="008D6FF2">
        <w:rPr>
          <w:sz w:val="24"/>
          <w:szCs w:val="24"/>
        </w:rPr>
        <w:t xml:space="preserve"> </w:t>
      </w:r>
      <w:r w:rsidR="008D6FF2">
        <w:rPr>
          <w:sz w:val="24"/>
          <w:szCs w:val="24"/>
        </w:rPr>
        <w:t>t</w:t>
      </w:r>
      <w:r w:rsidRPr="008D6FF2">
        <w:rPr>
          <w:sz w:val="24"/>
          <w:szCs w:val="24"/>
        </w:rPr>
        <w:t xml:space="preserve">ime of </w:t>
      </w:r>
      <w:r w:rsidR="001B1761" w:rsidRPr="008D6FF2">
        <w:rPr>
          <w:sz w:val="24"/>
          <w:szCs w:val="24"/>
        </w:rPr>
        <w:t xml:space="preserve">the </w:t>
      </w:r>
      <w:r w:rsidR="002323A0">
        <w:rPr>
          <w:sz w:val="24"/>
          <w:szCs w:val="24"/>
        </w:rPr>
        <w:t>r</w:t>
      </w:r>
      <w:r w:rsidR="001B1761" w:rsidRPr="008D6FF2">
        <w:rPr>
          <w:sz w:val="24"/>
          <w:szCs w:val="24"/>
        </w:rPr>
        <w:t>eport</w:t>
      </w:r>
      <w:r w:rsidRPr="008D6FF2">
        <w:rPr>
          <w:sz w:val="24"/>
          <w:szCs w:val="24"/>
        </w:rPr>
        <w:t xml:space="preserve"> recorded?</w:t>
      </w:r>
    </w:p>
    <w:p w14:paraId="6E69D716" w14:textId="07D28022" w:rsidR="00053B19" w:rsidRPr="008D6FF2" w:rsidRDefault="00053B19" w:rsidP="009E27D5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8D6FF2">
        <w:rPr>
          <w:sz w:val="24"/>
          <w:szCs w:val="24"/>
        </w:rPr>
        <w:t xml:space="preserve">What </w:t>
      </w:r>
      <w:r w:rsidR="008D6FF2">
        <w:rPr>
          <w:sz w:val="24"/>
          <w:szCs w:val="24"/>
        </w:rPr>
        <w:t>t</w:t>
      </w:r>
      <w:r w:rsidRPr="008D6FF2">
        <w:rPr>
          <w:sz w:val="24"/>
          <w:szCs w:val="24"/>
        </w:rPr>
        <w:t xml:space="preserve">ype of </w:t>
      </w:r>
      <w:r w:rsidR="008D6FF2">
        <w:rPr>
          <w:sz w:val="24"/>
          <w:szCs w:val="24"/>
        </w:rPr>
        <w:t>r</w:t>
      </w:r>
      <w:r w:rsidRPr="008D6FF2">
        <w:rPr>
          <w:sz w:val="24"/>
          <w:szCs w:val="24"/>
        </w:rPr>
        <w:t xml:space="preserve">eport was identified? </w:t>
      </w:r>
    </w:p>
    <w:p w14:paraId="6D6D6BB0" w14:textId="77777777" w:rsidR="00053B19" w:rsidRPr="008D6FF2" w:rsidRDefault="00053B19" w:rsidP="009E27D5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8D6FF2">
        <w:rPr>
          <w:sz w:val="24"/>
          <w:szCs w:val="24"/>
        </w:rPr>
        <w:t>How was information gathered to determine household composition?</w:t>
      </w:r>
    </w:p>
    <w:p w14:paraId="19C93327" w14:textId="77777777" w:rsidR="00053B19" w:rsidRPr="008D6FF2" w:rsidRDefault="00053B19" w:rsidP="009E27D5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8D6FF2">
        <w:rPr>
          <w:rFonts w:cs="Open Sans"/>
          <w:sz w:val="24"/>
          <w:szCs w:val="24"/>
        </w:rPr>
        <w:t xml:space="preserve">What information was gathered regarding any alleged maltreatment? </w:t>
      </w:r>
    </w:p>
    <w:p w14:paraId="56BC2E84" w14:textId="4D3490F2" w:rsidR="00053B19" w:rsidRPr="008D6FF2" w:rsidRDefault="00053B19" w:rsidP="009E27D5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8D6FF2">
        <w:rPr>
          <w:rFonts w:cs="Open Sans"/>
          <w:sz w:val="24"/>
          <w:szCs w:val="24"/>
        </w:rPr>
        <w:t xml:space="preserve">What and how was information gathered regarding American Indian </w:t>
      </w:r>
      <w:r w:rsidR="008C04AC">
        <w:rPr>
          <w:rFonts w:cs="Open Sans"/>
          <w:sz w:val="24"/>
          <w:szCs w:val="24"/>
        </w:rPr>
        <w:t>h</w:t>
      </w:r>
      <w:r w:rsidRPr="008D6FF2">
        <w:rPr>
          <w:rFonts w:cs="Open Sans"/>
          <w:sz w:val="24"/>
          <w:szCs w:val="24"/>
        </w:rPr>
        <w:t xml:space="preserve">eritage? </w:t>
      </w:r>
    </w:p>
    <w:p w14:paraId="5EAA0673" w14:textId="15603D7C" w:rsidR="006E3061" w:rsidRDefault="00053B19" w:rsidP="009E27D5">
      <w:pPr>
        <w:pStyle w:val="NoSpacing"/>
        <w:numPr>
          <w:ilvl w:val="0"/>
          <w:numId w:val="24"/>
        </w:numPr>
        <w:ind w:left="720"/>
        <w:rPr>
          <w:sz w:val="24"/>
          <w:szCs w:val="24"/>
        </w:rPr>
      </w:pPr>
      <w:r w:rsidRPr="006E3061">
        <w:rPr>
          <w:sz w:val="24"/>
          <w:szCs w:val="24"/>
        </w:rPr>
        <w:t xml:space="preserve">Review </w:t>
      </w:r>
      <w:r w:rsidR="002323A0">
        <w:rPr>
          <w:sz w:val="24"/>
          <w:szCs w:val="24"/>
        </w:rPr>
        <w:t xml:space="preserve">and discuss </w:t>
      </w:r>
      <w:r w:rsidRPr="006E3061">
        <w:rPr>
          <w:sz w:val="24"/>
          <w:szCs w:val="24"/>
        </w:rPr>
        <w:t>your findings with your supervisor</w:t>
      </w:r>
      <w:r w:rsidR="002323A0">
        <w:rPr>
          <w:sz w:val="24"/>
          <w:szCs w:val="24"/>
        </w:rPr>
        <w:t xml:space="preserve"> or coach</w:t>
      </w:r>
    </w:p>
    <w:p w14:paraId="0C516582" w14:textId="241898C8" w:rsidR="00053B19" w:rsidRPr="006E3061" w:rsidRDefault="00053B19" w:rsidP="006E3061">
      <w:pPr>
        <w:pStyle w:val="NoSpacing"/>
        <w:ind w:left="1080"/>
        <w:rPr>
          <w:sz w:val="24"/>
          <w:szCs w:val="24"/>
        </w:rPr>
      </w:pPr>
      <w:r w:rsidRPr="006E3061">
        <w:rPr>
          <w:sz w:val="24"/>
          <w:szCs w:val="24"/>
        </w:rPr>
        <w:t xml:space="preserve"> </w:t>
      </w:r>
    </w:p>
    <w:p w14:paraId="63929E38" w14:textId="752B662F" w:rsidR="00053B19" w:rsidRDefault="00053B19" w:rsidP="00E36124">
      <w:pPr>
        <w:pStyle w:val="NoSpacing"/>
        <w:ind w:firstLine="360"/>
        <w:rPr>
          <w:b/>
          <w:bCs/>
          <w:sz w:val="24"/>
          <w:szCs w:val="24"/>
          <w:u w:val="single"/>
        </w:rPr>
      </w:pPr>
      <w:r w:rsidRPr="00F51557">
        <w:rPr>
          <w:b/>
          <w:bCs/>
          <w:sz w:val="24"/>
          <w:szCs w:val="24"/>
          <w:u w:val="single"/>
        </w:rPr>
        <w:t>Option 2</w:t>
      </w:r>
      <w:r w:rsidR="00F51557" w:rsidRPr="00F51557">
        <w:rPr>
          <w:b/>
          <w:bCs/>
          <w:sz w:val="24"/>
          <w:szCs w:val="24"/>
          <w:u w:val="single"/>
        </w:rPr>
        <w:t>: Notification of Authorities</w:t>
      </w:r>
      <w:r w:rsidR="006E3061">
        <w:rPr>
          <w:b/>
          <w:bCs/>
          <w:sz w:val="24"/>
          <w:szCs w:val="24"/>
          <w:u w:val="single"/>
        </w:rPr>
        <w:t xml:space="preserve"> Activity</w:t>
      </w:r>
    </w:p>
    <w:p w14:paraId="3B399482" w14:textId="3184AD3C" w:rsidR="00F51557" w:rsidRDefault="00BC16F3" w:rsidP="00F51557">
      <w:pPr>
        <w:pStyle w:val="NoSpacing"/>
        <w:numPr>
          <w:ilvl w:val="0"/>
          <w:numId w:val="13"/>
        </w:numPr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color w:val="000000" w:themeColor="text1"/>
          <w:sz w:val="24"/>
          <w:szCs w:val="24"/>
        </w:rPr>
        <w:t>The Access professional is</w:t>
      </w:r>
      <w:r w:rsidRPr="00F51557">
        <w:rPr>
          <w:rFonts w:cs="Open Sans"/>
          <w:color w:val="000000" w:themeColor="text1"/>
          <w:sz w:val="24"/>
          <w:szCs w:val="24"/>
        </w:rPr>
        <w:t xml:space="preserve"> legally required to notify certain authorities in specific situations.</w:t>
      </w:r>
      <w:r>
        <w:rPr>
          <w:rFonts w:cs="Open Sans"/>
          <w:color w:val="000000" w:themeColor="text1"/>
          <w:sz w:val="24"/>
          <w:szCs w:val="24"/>
        </w:rPr>
        <w:t xml:space="preserve">  In the table</w:t>
      </w:r>
      <w:r w:rsidR="00053B19" w:rsidRPr="00F51557">
        <w:rPr>
          <w:rFonts w:cs="Open Sans"/>
          <w:color w:val="000000" w:themeColor="text1"/>
          <w:sz w:val="24"/>
          <w:szCs w:val="24"/>
        </w:rPr>
        <w:t xml:space="preserve"> below</w:t>
      </w:r>
      <w:r>
        <w:rPr>
          <w:rFonts w:cs="Open Sans"/>
          <w:color w:val="000000" w:themeColor="text1"/>
          <w:sz w:val="24"/>
          <w:szCs w:val="24"/>
        </w:rPr>
        <w:t xml:space="preserve">, </w:t>
      </w:r>
      <w:r w:rsidR="00F51557">
        <w:rPr>
          <w:rFonts w:cs="Open Sans"/>
          <w:color w:val="000000" w:themeColor="text1"/>
          <w:sz w:val="24"/>
          <w:szCs w:val="24"/>
        </w:rPr>
        <w:t>discuss the following with your supervisor</w:t>
      </w:r>
      <w:r w:rsidR="002323A0">
        <w:rPr>
          <w:rFonts w:cs="Open Sans"/>
          <w:color w:val="000000" w:themeColor="text1"/>
          <w:sz w:val="24"/>
          <w:szCs w:val="24"/>
        </w:rPr>
        <w:t xml:space="preserve"> or coach</w:t>
      </w:r>
      <w:r w:rsidR="00F51557">
        <w:rPr>
          <w:rFonts w:cs="Open Sans"/>
          <w:color w:val="000000" w:themeColor="text1"/>
          <w:sz w:val="24"/>
          <w:szCs w:val="24"/>
        </w:rPr>
        <w:t>:</w:t>
      </w:r>
    </w:p>
    <w:p w14:paraId="3082F5F8" w14:textId="77777777" w:rsidR="00247105" w:rsidRPr="00A82233" w:rsidRDefault="00247105" w:rsidP="00FF29A4">
      <w:pPr>
        <w:pStyle w:val="NoSpacing"/>
        <w:rPr>
          <w:sz w:val="24"/>
          <w:szCs w:val="24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6210"/>
        <w:gridCol w:w="3240"/>
      </w:tblGrid>
      <w:tr w:rsidR="00F51557" w:rsidRPr="00FF29A4" w14:paraId="2FEFF6DE" w14:textId="77777777" w:rsidTr="00FF29A4">
        <w:tc>
          <w:tcPr>
            <w:tcW w:w="6210" w:type="dxa"/>
          </w:tcPr>
          <w:p w14:paraId="38A152E3" w14:textId="5B8F3608" w:rsidR="00F51557" w:rsidRPr="00FF29A4" w:rsidRDefault="00F51557" w:rsidP="00FF29A4">
            <w:pPr>
              <w:jc w:val="center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FF29A4"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  <w:t>Situation</w:t>
            </w:r>
          </w:p>
        </w:tc>
        <w:tc>
          <w:tcPr>
            <w:tcW w:w="3240" w:type="dxa"/>
          </w:tcPr>
          <w:p w14:paraId="1FF5B365" w14:textId="3D61B9E0" w:rsidR="00F51557" w:rsidRPr="00FF29A4" w:rsidRDefault="00F51557" w:rsidP="00FF29A4">
            <w:pPr>
              <w:jc w:val="center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FF29A4"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  <w:t>Notify</w:t>
            </w:r>
          </w:p>
        </w:tc>
      </w:tr>
      <w:tr w:rsidR="00F51557" w:rsidRPr="00FF29A4" w14:paraId="64569AFD" w14:textId="77777777" w:rsidTr="00FF29A4">
        <w:tc>
          <w:tcPr>
            <w:tcW w:w="6210" w:type="dxa"/>
          </w:tcPr>
          <w:p w14:paraId="23DE7FF0" w14:textId="5EBCFCB3" w:rsidR="00F51557" w:rsidRPr="00FF29A4" w:rsidRDefault="00F51557" w:rsidP="00F51557">
            <w:pPr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FF29A4"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  <w:t>All cases of sexual abuse</w:t>
            </w:r>
          </w:p>
        </w:tc>
        <w:tc>
          <w:tcPr>
            <w:tcW w:w="3240" w:type="dxa"/>
          </w:tcPr>
          <w:p w14:paraId="54FA9A4B" w14:textId="77777777" w:rsidR="00F51557" w:rsidRPr="00FF29A4" w:rsidRDefault="00F51557" w:rsidP="00F51557">
            <w:pPr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FF29A4"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  <w:t>Law Enforcement</w:t>
            </w:r>
          </w:p>
          <w:p w14:paraId="29DED322" w14:textId="4879FDE8" w:rsidR="00F51557" w:rsidRPr="00FF29A4" w:rsidRDefault="00F51557" w:rsidP="00F51557">
            <w:pPr>
              <w:rPr>
                <w:rFonts w:cs="Open Sans"/>
                <w:color w:val="000000" w:themeColor="text1"/>
                <w:sz w:val="24"/>
                <w:szCs w:val="24"/>
              </w:rPr>
            </w:pPr>
            <w:r w:rsidRPr="00FF29A4">
              <w:rPr>
                <w:rFonts w:cs="Open Sans"/>
                <w:color w:val="000000" w:themeColor="text1"/>
                <w:sz w:val="24"/>
                <w:szCs w:val="24"/>
              </w:rPr>
              <w:t>*</w:t>
            </w:r>
            <w:r w:rsidR="00247105" w:rsidRPr="00FF29A4">
              <w:rPr>
                <w:rFonts w:cs="Open Sans"/>
                <w:color w:val="000000" w:themeColor="text1"/>
                <w:sz w:val="24"/>
                <w:szCs w:val="24"/>
              </w:rPr>
              <w:t>Within</w:t>
            </w:r>
            <w:r w:rsidRPr="00FF29A4">
              <w:rPr>
                <w:rFonts w:cs="Open Sans"/>
                <w:color w:val="000000" w:themeColor="text1"/>
                <w:sz w:val="24"/>
                <w:szCs w:val="24"/>
              </w:rPr>
              <w:t xml:space="preserve"> 12 hours</w:t>
            </w:r>
          </w:p>
        </w:tc>
      </w:tr>
      <w:tr w:rsidR="00FF29A4" w:rsidRPr="00FF29A4" w14:paraId="485619A9" w14:textId="77777777" w:rsidTr="00752B21">
        <w:tc>
          <w:tcPr>
            <w:tcW w:w="9450" w:type="dxa"/>
            <w:gridSpan w:val="2"/>
          </w:tcPr>
          <w:p w14:paraId="15C6C37B" w14:textId="77777777" w:rsidR="00FF29A4" w:rsidRPr="00FF29A4" w:rsidRDefault="00FF29A4" w:rsidP="00FF29A4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FF29A4">
              <w:rPr>
                <w:sz w:val="24"/>
                <w:szCs w:val="24"/>
              </w:rPr>
              <w:t>Your agency’s protocol for each area.</w:t>
            </w:r>
          </w:p>
          <w:p w14:paraId="5872D4AF" w14:textId="63A7535A" w:rsidR="00FF29A4" w:rsidRPr="00FF29A4" w:rsidRDefault="00FF29A4" w:rsidP="00FF29A4">
            <w:pPr>
              <w:ind w:left="342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FF29A4" w:rsidRPr="00FF29A4" w14:paraId="3AECA9BD" w14:textId="77777777" w:rsidTr="000B5049">
        <w:tc>
          <w:tcPr>
            <w:tcW w:w="9450" w:type="dxa"/>
            <w:gridSpan w:val="2"/>
          </w:tcPr>
          <w:p w14:paraId="1236A62D" w14:textId="77777777" w:rsidR="00FF29A4" w:rsidRPr="00FF29A4" w:rsidRDefault="00FF29A4" w:rsidP="00FF29A4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A82233">
              <w:rPr>
                <w:sz w:val="24"/>
                <w:szCs w:val="24"/>
              </w:rPr>
              <w:t>What are your local resources for each authority?</w:t>
            </w:r>
          </w:p>
          <w:p w14:paraId="735C671D" w14:textId="5591D69A" w:rsidR="00FF29A4" w:rsidRPr="00A82233" w:rsidRDefault="00FF29A4" w:rsidP="00FF29A4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FF29A4" w:rsidRPr="00FF29A4" w14:paraId="62FF1FE5" w14:textId="77777777" w:rsidTr="000B5049">
        <w:tc>
          <w:tcPr>
            <w:tcW w:w="9450" w:type="dxa"/>
            <w:gridSpan w:val="2"/>
          </w:tcPr>
          <w:p w14:paraId="215140FC" w14:textId="438FF8C1" w:rsidR="00FF29A4" w:rsidRPr="00FF29A4" w:rsidRDefault="00FF29A4" w:rsidP="00FF29A4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A82233">
              <w:rPr>
                <w:sz w:val="24"/>
                <w:szCs w:val="24"/>
              </w:rPr>
              <w:t>Who do you contact?</w:t>
            </w:r>
          </w:p>
          <w:p w14:paraId="47961060" w14:textId="4536B90C" w:rsidR="00FF29A4" w:rsidRPr="00FF29A4" w:rsidRDefault="00FF29A4" w:rsidP="00FF29A4">
            <w:p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FF29A4" w:rsidRPr="00FF29A4" w14:paraId="44BD1CFD" w14:textId="77777777" w:rsidTr="000B5049">
        <w:tc>
          <w:tcPr>
            <w:tcW w:w="9450" w:type="dxa"/>
            <w:gridSpan w:val="2"/>
          </w:tcPr>
          <w:p w14:paraId="6A5CF0F7" w14:textId="1AF08175" w:rsidR="00FF29A4" w:rsidRPr="00FF29A4" w:rsidRDefault="00FF29A4" w:rsidP="00FF29A4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A82233">
              <w:rPr>
                <w:sz w:val="24"/>
                <w:szCs w:val="24"/>
              </w:rPr>
              <w:t>What information should be shared?</w:t>
            </w:r>
          </w:p>
          <w:p w14:paraId="0C055C93" w14:textId="0A953669" w:rsidR="00FF29A4" w:rsidRPr="00A82233" w:rsidRDefault="00FF29A4" w:rsidP="00FF29A4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F51557" w:rsidRPr="00FF29A4" w14:paraId="5217066C" w14:textId="77777777" w:rsidTr="00FF29A4">
        <w:tc>
          <w:tcPr>
            <w:tcW w:w="6210" w:type="dxa"/>
          </w:tcPr>
          <w:p w14:paraId="6984BB5E" w14:textId="22D31790" w:rsidR="00F51557" w:rsidRPr="00FF29A4" w:rsidRDefault="00F51557" w:rsidP="00F51557">
            <w:pPr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FF29A4"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  <w:t xml:space="preserve">Alleged </w:t>
            </w:r>
            <w:r w:rsidR="008C04AC" w:rsidRPr="00FF29A4"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  <w:t>m</w:t>
            </w:r>
            <w:r w:rsidRPr="00FF29A4"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  <w:t>altreatment in a licensed facility</w:t>
            </w:r>
          </w:p>
        </w:tc>
        <w:tc>
          <w:tcPr>
            <w:tcW w:w="3240" w:type="dxa"/>
          </w:tcPr>
          <w:p w14:paraId="2414EEB9" w14:textId="7E6B1EE1" w:rsidR="00F51557" w:rsidRPr="00FF29A4" w:rsidRDefault="00F51557" w:rsidP="00F51557">
            <w:pPr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FF29A4"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  <w:t>State Licensing Specialist</w:t>
            </w:r>
          </w:p>
        </w:tc>
      </w:tr>
      <w:tr w:rsidR="00FF29A4" w:rsidRPr="00FF29A4" w14:paraId="1B115256" w14:textId="77777777" w:rsidTr="00AC6940">
        <w:tc>
          <w:tcPr>
            <w:tcW w:w="9450" w:type="dxa"/>
            <w:gridSpan w:val="2"/>
          </w:tcPr>
          <w:p w14:paraId="4E64A2F2" w14:textId="77777777" w:rsidR="00FF29A4" w:rsidRPr="00FF29A4" w:rsidRDefault="00FF29A4" w:rsidP="00AC6940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FF29A4">
              <w:rPr>
                <w:sz w:val="24"/>
                <w:szCs w:val="24"/>
              </w:rPr>
              <w:t>Your agency’s protocol for each area.</w:t>
            </w:r>
          </w:p>
          <w:p w14:paraId="7ACCBA3B" w14:textId="440936A0" w:rsidR="00FF29A4" w:rsidRPr="00FF29A4" w:rsidRDefault="00FF29A4" w:rsidP="00FF29A4">
            <w:pPr>
              <w:ind w:left="342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FF29A4" w:rsidRPr="00FF29A4" w14:paraId="36FA5A29" w14:textId="77777777" w:rsidTr="00AC6940">
        <w:tc>
          <w:tcPr>
            <w:tcW w:w="9450" w:type="dxa"/>
            <w:gridSpan w:val="2"/>
          </w:tcPr>
          <w:p w14:paraId="403F6470" w14:textId="77777777" w:rsidR="00FF29A4" w:rsidRPr="00FF29A4" w:rsidRDefault="00FF29A4" w:rsidP="00AC6940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A82233">
              <w:rPr>
                <w:sz w:val="24"/>
                <w:szCs w:val="24"/>
              </w:rPr>
              <w:t>What are your local resources for each authority?</w:t>
            </w:r>
          </w:p>
          <w:p w14:paraId="5AFD001E" w14:textId="77777777" w:rsidR="00FF29A4" w:rsidRPr="00A82233" w:rsidRDefault="00FF29A4" w:rsidP="00AC6940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FF29A4" w:rsidRPr="00FF29A4" w14:paraId="4AD82464" w14:textId="77777777" w:rsidTr="00AC6940">
        <w:tc>
          <w:tcPr>
            <w:tcW w:w="9450" w:type="dxa"/>
            <w:gridSpan w:val="2"/>
          </w:tcPr>
          <w:p w14:paraId="02907A0C" w14:textId="77777777" w:rsidR="00FF29A4" w:rsidRPr="00FF29A4" w:rsidRDefault="00FF29A4" w:rsidP="00AC6940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A82233">
              <w:rPr>
                <w:sz w:val="24"/>
                <w:szCs w:val="24"/>
              </w:rPr>
              <w:t>Who do you contact?</w:t>
            </w:r>
          </w:p>
          <w:p w14:paraId="7BA6D8CD" w14:textId="77777777" w:rsidR="00FF29A4" w:rsidRPr="00FF29A4" w:rsidRDefault="00FF29A4" w:rsidP="00AC6940">
            <w:p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FF29A4" w:rsidRPr="00FF29A4" w14:paraId="0E91F22A" w14:textId="77777777" w:rsidTr="00AC6940">
        <w:tc>
          <w:tcPr>
            <w:tcW w:w="9450" w:type="dxa"/>
            <w:gridSpan w:val="2"/>
          </w:tcPr>
          <w:p w14:paraId="60F8DABB" w14:textId="77777777" w:rsidR="00FF29A4" w:rsidRPr="00FF29A4" w:rsidRDefault="00FF29A4" w:rsidP="00AC6940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A82233">
              <w:rPr>
                <w:sz w:val="24"/>
                <w:szCs w:val="24"/>
              </w:rPr>
              <w:t>What information should be shared?</w:t>
            </w:r>
          </w:p>
          <w:p w14:paraId="45EC1FEF" w14:textId="77777777" w:rsidR="00FF29A4" w:rsidRPr="00A82233" w:rsidRDefault="00FF29A4" w:rsidP="00AC6940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F51557" w:rsidRPr="00FF29A4" w14:paraId="0126D1BE" w14:textId="77777777" w:rsidTr="00FF29A4">
        <w:tc>
          <w:tcPr>
            <w:tcW w:w="6210" w:type="dxa"/>
          </w:tcPr>
          <w:p w14:paraId="585E478E" w14:textId="6D397750" w:rsidR="00F51557" w:rsidRPr="00FF29A4" w:rsidRDefault="00F51557" w:rsidP="00F51557">
            <w:pPr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FF29A4"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  <w:t>Report belonging in another county or independent investigation</w:t>
            </w:r>
          </w:p>
        </w:tc>
        <w:tc>
          <w:tcPr>
            <w:tcW w:w="3240" w:type="dxa"/>
          </w:tcPr>
          <w:p w14:paraId="33EC0920" w14:textId="4EF96059" w:rsidR="00F51557" w:rsidRPr="00FF29A4" w:rsidRDefault="00F51557" w:rsidP="00F51557">
            <w:pPr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FF29A4"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  <w:t>Another CPS Agency</w:t>
            </w:r>
          </w:p>
        </w:tc>
      </w:tr>
      <w:tr w:rsidR="00FF29A4" w:rsidRPr="00FF29A4" w14:paraId="0F8D65BF" w14:textId="77777777" w:rsidTr="00AC6940">
        <w:tc>
          <w:tcPr>
            <w:tcW w:w="9450" w:type="dxa"/>
            <w:gridSpan w:val="2"/>
          </w:tcPr>
          <w:p w14:paraId="4F3A9B04" w14:textId="77777777" w:rsidR="00FF29A4" w:rsidRPr="00FF29A4" w:rsidRDefault="00FF29A4" w:rsidP="00AC6940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FF29A4">
              <w:rPr>
                <w:sz w:val="24"/>
                <w:szCs w:val="24"/>
              </w:rPr>
              <w:t>Your agency’s protocol for each area.</w:t>
            </w:r>
          </w:p>
          <w:p w14:paraId="1659D6AD" w14:textId="77777777" w:rsidR="00FF29A4" w:rsidRPr="00FF29A4" w:rsidRDefault="00FF29A4" w:rsidP="00AC6940">
            <w:pPr>
              <w:ind w:left="342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FF29A4" w:rsidRPr="00FF29A4" w14:paraId="7E8CEF4B" w14:textId="77777777" w:rsidTr="00AC6940">
        <w:tc>
          <w:tcPr>
            <w:tcW w:w="9450" w:type="dxa"/>
            <w:gridSpan w:val="2"/>
          </w:tcPr>
          <w:p w14:paraId="3E84FB05" w14:textId="77777777" w:rsidR="00FF29A4" w:rsidRPr="00FF29A4" w:rsidRDefault="00FF29A4" w:rsidP="00AC6940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A82233">
              <w:rPr>
                <w:sz w:val="24"/>
                <w:szCs w:val="24"/>
              </w:rPr>
              <w:t>What are your local resources for each authority?</w:t>
            </w:r>
          </w:p>
          <w:p w14:paraId="0E9ED639" w14:textId="77777777" w:rsidR="00FF29A4" w:rsidRPr="00A82233" w:rsidRDefault="00FF29A4" w:rsidP="00AC6940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FF29A4" w:rsidRPr="00FF29A4" w14:paraId="4B6FBD75" w14:textId="77777777" w:rsidTr="00AC6940">
        <w:tc>
          <w:tcPr>
            <w:tcW w:w="9450" w:type="dxa"/>
            <w:gridSpan w:val="2"/>
          </w:tcPr>
          <w:p w14:paraId="7FC4FEFD" w14:textId="77777777" w:rsidR="00FF29A4" w:rsidRPr="00FF29A4" w:rsidRDefault="00FF29A4" w:rsidP="00AC6940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A82233">
              <w:rPr>
                <w:sz w:val="24"/>
                <w:szCs w:val="24"/>
              </w:rPr>
              <w:t>Who do you contact?</w:t>
            </w:r>
          </w:p>
          <w:p w14:paraId="43771BBB" w14:textId="77777777" w:rsidR="00FF29A4" w:rsidRPr="00FF29A4" w:rsidRDefault="00FF29A4" w:rsidP="00AC6940">
            <w:p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FF29A4" w:rsidRPr="00FF29A4" w14:paraId="6B85BD35" w14:textId="77777777" w:rsidTr="00AC6940">
        <w:tc>
          <w:tcPr>
            <w:tcW w:w="9450" w:type="dxa"/>
            <w:gridSpan w:val="2"/>
          </w:tcPr>
          <w:p w14:paraId="18C41A42" w14:textId="77777777" w:rsidR="00FF29A4" w:rsidRPr="00FF29A4" w:rsidRDefault="00FF29A4" w:rsidP="00AC6940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A82233">
              <w:rPr>
                <w:sz w:val="24"/>
                <w:szCs w:val="24"/>
              </w:rPr>
              <w:t>What information should be shared?</w:t>
            </w:r>
          </w:p>
          <w:p w14:paraId="363006E8" w14:textId="77777777" w:rsidR="00FF29A4" w:rsidRPr="00A82233" w:rsidRDefault="00FF29A4" w:rsidP="00AC6940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F51557" w:rsidRPr="00FF29A4" w14:paraId="56D27079" w14:textId="77777777" w:rsidTr="00FF29A4">
        <w:tc>
          <w:tcPr>
            <w:tcW w:w="6210" w:type="dxa"/>
          </w:tcPr>
          <w:p w14:paraId="6B674B09" w14:textId="77777777" w:rsidR="00F51557" w:rsidRPr="00FF29A4" w:rsidRDefault="00F51557" w:rsidP="00F51557">
            <w:pPr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FF29A4"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  <w:t>Report of an egregious incident or child death</w:t>
            </w:r>
          </w:p>
          <w:p w14:paraId="49491394" w14:textId="64A7D292" w:rsidR="00F51557" w:rsidRPr="00FF29A4" w:rsidRDefault="00F51557" w:rsidP="00F51557">
            <w:pPr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FF29A4"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  <w:t>*</w:t>
            </w:r>
            <w:r w:rsidR="00247105" w:rsidRPr="00FF29A4"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  <w:t>Consult</w:t>
            </w:r>
            <w:r w:rsidRPr="00FF29A4"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  <w:t xml:space="preserve"> with your supervisor</w:t>
            </w:r>
          </w:p>
        </w:tc>
        <w:tc>
          <w:tcPr>
            <w:tcW w:w="3240" w:type="dxa"/>
          </w:tcPr>
          <w:p w14:paraId="1380FF65" w14:textId="46194D0A" w:rsidR="00F51557" w:rsidRPr="00FF29A4" w:rsidRDefault="00F51557" w:rsidP="00F51557">
            <w:pPr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FF29A4"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  <w:t>Department of Children and Families (DCF)</w:t>
            </w:r>
          </w:p>
        </w:tc>
      </w:tr>
      <w:tr w:rsidR="00FF29A4" w:rsidRPr="00FF29A4" w14:paraId="187FF7BA" w14:textId="77777777" w:rsidTr="00AC6940">
        <w:tc>
          <w:tcPr>
            <w:tcW w:w="9450" w:type="dxa"/>
            <w:gridSpan w:val="2"/>
          </w:tcPr>
          <w:p w14:paraId="04B88CAC" w14:textId="77777777" w:rsidR="00FF29A4" w:rsidRPr="00FF29A4" w:rsidRDefault="00FF29A4" w:rsidP="00AC6940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FF29A4">
              <w:rPr>
                <w:sz w:val="24"/>
                <w:szCs w:val="24"/>
              </w:rPr>
              <w:t>Your agency’s protocol for each area.</w:t>
            </w:r>
          </w:p>
          <w:p w14:paraId="36F9640C" w14:textId="77777777" w:rsidR="00FF29A4" w:rsidRPr="00FF29A4" w:rsidRDefault="00FF29A4" w:rsidP="00AC6940">
            <w:pPr>
              <w:ind w:left="342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FF29A4" w:rsidRPr="00FF29A4" w14:paraId="7B579FE7" w14:textId="77777777" w:rsidTr="00AC6940">
        <w:tc>
          <w:tcPr>
            <w:tcW w:w="9450" w:type="dxa"/>
            <w:gridSpan w:val="2"/>
          </w:tcPr>
          <w:p w14:paraId="004F6C79" w14:textId="77777777" w:rsidR="00FF29A4" w:rsidRPr="00FF29A4" w:rsidRDefault="00FF29A4" w:rsidP="00AC6940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A82233">
              <w:rPr>
                <w:sz w:val="24"/>
                <w:szCs w:val="24"/>
              </w:rPr>
              <w:t>What are your local resources for each authority?</w:t>
            </w:r>
          </w:p>
          <w:p w14:paraId="0200FF87" w14:textId="77777777" w:rsidR="00FF29A4" w:rsidRPr="00A82233" w:rsidRDefault="00FF29A4" w:rsidP="00AC6940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FF29A4" w:rsidRPr="00FF29A4" w14:paraId="72041398" w14:textId="77777777" w:rsidTr="00AC6940">
        <w:tc>
          <w:tcPr>
            <w:tcW w:w="9450" w:type="dxa"/>
            <w:gridSpan w:val="2"/>
          </w:tcPr>
          <w:p w14:paraId="6B9E6288" w14:textId="77777777" w:rsidR="00FF29A4" w:rsidRPr="00FF29A4" w:rsidRDefault="00FF29A4" w:rsidP="00AC6940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A82233">
              <w:rPr>
                <w:sz w:val="24"/>
                <w:szCs w:val="24"/>
              </w:rPr>
              <w:t>Who do you contact?</w:t>
            </w:r>
          </w:p>
          <w:p w14:paraId="3636DE8A" w14:textId="77777777" w:rsidR="00FF29A4" w:rsidRPr="00FF29A4" w:rsidRDefault="00FF29A4" w:rsidP="00AC6940">
            <w:p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FF29A4" w:rsidRPr="00FF29A4" w14:paraId="5B7F21D4" w14:textId="77777777" w:rsidTr="00AC6940">
        <w:tc>
          <w:tcPr>
            <w:tcW w:w="9450" w:type="dxa"/>
            <w:gridSpan w:val="2"/>
          </w:tcPr>
          <w:p w14:paraId="2170A8A7" w14:textId="77777777" w:rsidR="00FF29A4" w:rsidRPr="00FF29A4" w:rsidRDefault="00FF29A4" w:rsidP="00AC6940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A82233">
              <w:rPr>
                <w:sz w:val="24"/>
                <w:szCs w:val="24"/>
              </w:rPr>
              <w:t>What information should be shared?</w:t>
            </w:r>
          </w:p>
          <w:p w14:paraId="7A02E103" w14:textId="77777777" w:rsidR="00FF29A4" w:rsidRPr="00A82233" w:rsidRDefault="00FF29A4" w:rsidP="00AC6940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F51557" w:rsidRPr="00FF29A4" w14:paraId="5ACFD9EB" w14:textId="77777777" w:rsidTr="00FF29A4">
        <w:tc>
          <w:tcPr>
            <w:tcW w:w="6210" w:type="dxa"/>
          </w:tcPr>
          <w:p w14:paraId="5AB971E5" w14:textId="173BBB11" w:rsidR="00F51557" w:rsidRPr="00FF29A4" w:rsidRDefault="00247105" w:rsidP="00F51557">
            <w:pPr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FF29A4"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  <w:t xml:space="preserve">Child with American Indian </w:t>
            </w:r>
            <w:r w:rsidR="008C04AC" w:rsidRPr="00FF29A4"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  <w:t>h</w:t>
            </w:r>
            <w:r w:rsidRPr="00FF29A4"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  <w:t>eritage and the tribe is known</w:t>
            </w:r>
          </w:p>
          <w:p w14:paraId="6231C74B" w14:textId="69844727" w:rsidR="00247105" w:rsidRPr="00FF29A4" w:rsidRDefault="00247105" w:rsidP="00F51557">
            <w:pPr>
              <w:rPr>
                <w:rFonts w:cs="Open Sans"/>
                <w:color w:val="000000" w:themeColor="text1"/>
                <w:sz w:val="24"/>
                <w:szCs w:val="24"/>
              </w:rPr>
            </w:pPr>
            <w:r w:rsidRPr="00FF29A4"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  <w:t xml:space="preserve">*Send full report to the </w:t>
            </w:r>
            <w:r w:rsidR="008C04AC" w:rsidRPr="00FF29A4"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FF29A4"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  <w:t>ribe</w:t>
            </w:r>
          </w:p>
        </w:tc>
        <w:tc>
          <w:tcPr>
            <w:tcW w:w="3240" w:type="dxa"/>
          </w:tcPr>
          <w:p w14:paraId="1DBA7F0B" w14:textId="77777777" w:rsidR="00F51557" w:rsidRPr="00FF29A4" w:rsidRDefault="00F51557" w:rsidP="00F51557">
            <w:pPr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FF29A4"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  <w:t>Tribal Authority</w:t>
            </w:r>
          </w:p>
          <w:p w14:paraId="2AB77352" w14:textId="455199BB" w:rsidR="00247105" w:rsidRPr="00FF29A4" w:rsidRDefault="00247105" w:rsidP="00F51557">
            <w:pPr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FF29A4"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  <w:t>*</w:t>
            </w:r>
            <w:r w:rsidRPr="00FF29A4">
              <w:rPr>
                <w:rFonts w:cs="Open Sans"/>
                <w:color w:val="000000" w:themeColor="text1"/>
                <w:sz w:val="24"/>
                <w:szCs w:val="24"/>
              </w:rPr>
              <w:t>Within 24 hours</w:t>
            </w:r>
          </w:p>
        </w:tc>
      </w:tr>
      <w:tr w:rsidR="00FF29A4" w:rsidRPr="00FF29A4" w14:paraId="2F3921B7" w14:textId="77777777" w:rsidTr="00AC6940">
        <w:tc>
          <w:tcPr>
            <w:tcW w:w="9450" w:type="dxa"/>
            <w:gridSpan w:val="2"/>
          </w:tcPr>
          <w:p w14:paraId="3741B807" w14:textId="77777777" w:rsidR="00FF29A4" w:rsidRPr="00FF29A4" w:rsidRDefault="00FF29A4" w:rsidP="00AC6940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FF29A4">
              <w:rPr>
                <w:sz w:val="24"/>
                <w:szCs w:val="24"/>
              </w:rPr>
              <w:t>Your agency’s protocol for each area.</w:t>
            </w:r>
          </w:p>
          <w:p w14:paraId="6F3DC19A" w14:textId="77777777" w:rsidR="00FF29A4" w:rsidRPr="00FF29A4" w:rsidRDefault="00FF29A4" w:rsidP="00AC6940">
            <w:pPr>
              <w:ind w:left="342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FF29A4" w:rsidRPr="00FF29A4" w14:paraId="01E0C178" w14:textId="77777777" w:rsidTr="00AC6940">
        <w:tc>
          <w:tcPr>
            <w:tcW w:w="9450" w:type="dxa"/>
            <w:gridSpan w:val="2"/>
          </w:tcPr>
          <w:p w14:paraId="3DCF2B31" w14:textId="77777777" w:rsidR="00FF29A4" w:rsidRPr="00FF29A4" w:rsidRDefault="00FF29A4" w:rsidP="00AC6940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A82233">
              <w:rPr>
                <w:sz w:val="24"/>
                <w:szCs w:val="24"/>
              </w:rPr>
              <w:t>What are your local resources for each authority?</w:t>
            </w:r>
          </w:p>
          <w:p w14:paraId="4FB8DC1A" w14:textId="77777777" w:rsidR="00FF29A4" w:rsidRPr="00A82233" w:rsidRDefault="00FF29A4" w:rsidP="00AC6940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FF29A4" w:rsidRPr="00FF29A4" w14:paraId="4EC96F0C" w14:textId="77777777" w:rsidTr="00AC6940">
        <w:tc>
          <w:tcPr>
            <w:tcW w:w="9450" w:type="dxa"/>
            <w:gridSpan w:val="2"/>
          </w:tcPr>
          <w:p w14:paraId="266ABAEA" w14:textId="77777777" w:rsidR="00FF29A4" w:rsidRPr="00FF29A4" w:rsidRDefault="00FF29A4" w:rsidP="00AC6940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A82233">
              <w:rPr>
                <w:sz w:val="24"/>
                <w:szCs w:val="24"/>
              </w:rPr>
              <w:t>Who do you contact?</w:t>
            </w:r>
          </w:p>
          <w:p w14:paraId="67915DD4" w14:textId="77777777" w:rsidR="00FF29A4" w:rsidRPr="00FF29A4" w:rsidRDefault="00FF29A4" w:rsidP="00AC6940">
            <w:p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FF29A4" w:rsidRPr="00FF29A4" w14:paraId="535E6E58" w14:textId="77777777" w:rsidTr="00AC6940">
        <w:tc>
          <w:tcPr>
            <w:tcW w:w="9450" w:type="dxa"/>
            <w:gridSpan w:val="2"/>
          </w:tcPr>
          <w:p w14:paraId="20B601D1" w14:textId="77777777" w:rsidR="00FF29A4" w:rsidRPr="00FF29A4" w:rsidRDefault="00FF29A4" w:rsidP="00AC6940">
            <w:pPr>
              <w:pStyle w:val="ListParagraph"/>
              <w:numPr>
                <w:ilvl w:val="0"/>
                <w:numId w:val="26"/>
              </w:numPr>
              <w:ind w:left="342"/>
              <w:rPr>
                <w:rFonts w:cs="Open Sans"/>
                <w:b/>
                <w:bCs/>
                <w:color w:val="000000" w:themeColor="text1"/>
                <w:sz w:val="24"/>
                <w:szCs w:val="24"/>
              </w:rPr>
            </w:pPr>
            <w:r w:rsidRPr="00A82233">
              <w:rPr>
                <w:sz w:val="24"/>
                <w:szCs w:val="24"/>
              </w:rPr>
              <w:t>What information should be shared?</w:t>
            </w:r>
          </w:p>
          <w:p w14:paraId="01707C55" w14:textId="77777777" w:rsidR="00FF29A4" w:rsidRPr="00A82233" w:rsidRDefault="00FF29A4" w:rsidP="00AC6940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21D25E77" w14:textId="77777777" w:rsidR="00053B19" w:rsidRPr="00247105" w:rsidRDefault="00053B19" w:rsidP="00247105">
      <w:pPr>
        <w:pStyle w:val="NoSpacing"/>
        <w:rPr>
          <w:sz w:val="24"/>
          <w:szCs w:val="24"/>
        </w:rPr>
      </w:pPr>
    </w:p>
    <w:p w14:paraId="03F83F4F" w14:textId="63DB8310" w:rsidR="00247105" w:rsidRDefault="00247105" w:rsidP="00E36124">
      <w:pPr>
        <w:pStyle w:val="NoSpacing"/>
        <w:ind w:firstLine="360"/>
        <w:rPr>
          <w:b/>
          <w:bCs/>
          <w:sz w:val="24"/>
          <w:szCs w:val="24"/>
          <w:u w:val="single"/>
        </w:rPr>
      </w:pPr>
      <w:r w:rsidRPr="00F51557">
        <w:rPr>
          <w:b/>
          <w:bCs/>
          <w:sz w:val="24"/>
          <w:szCs w:val="24"/>
          <w:u w:val="single"/>
        </w:rPr>
        <w:t xml:space="preserve">Option </w:t>
      </w:r>
      <w:r>
        <w:rPr>
          <w:b/>
          <w:bCs/>
          <w:sz w:val="24"/>
          <w:szCs w:val="24"/>
          <w:u w:val="single"/>
        </w:rPr>
        <w:t>3</w:t>
      </w:r>
      <w:r w:rsidRPr="00F51557"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sz w:val="24"/>
          <w:szCs w:val="24"/>
          <w:u w:val="single"/>
        </w:rPr>
        <w:t>Five Functions of CPS Access</w:t>
      </w:r>
      <w:r w:rsidR="006E3061">
        <w:rPr>
          <w:b/>
          <w:bCs/>
          <w:sz w:val="24"/>
          <w:szCs w:val="24"/>
          <w:u w:val="single"/>
        </w:rPr>
        <w:t xml:space="preserve"> Activity</w:t>
      </w:r>
    </w:p>
    <w:p w14:paraId="7EA7B469" w14:textId="5BD23BA7" w:rsidR="00053B19" w:rsidRPr="00247105" w:rsidRDefault="00053B19" w:rsidP="00E36124">
      <w:pPr>
        <w:pStyle w:val="NoSpacing"/>
        <w:ind w:left="360"/>
        <w:rPr>
          <w:sz w:val="24"/>
          <w:szCs w:val="24"/>
        </w:rPr>
      </w:pPr>
      <w:r w:rsidRPr="00247105">
        <w:rPr>
          <w:sz w:val="24"/>
          <w:szCs w:val="24"/>
        </w:rPr>
        <w:t xml:space="preserve">Wisconsin’s Child Protective Services Access and Initial Assessment Standards provide specific direction in screening and assessing reports of child maltreatment. </w:t>
      </w:r>
    </w:p>
    <w:p w14:paraId="332D94D9" w14:textId="0A13C992" w:rsidR="008C04AC" w:rsidRPr="002B0EC1" w:rsidRDefault="008C04AC" w:rsidP="008C04AC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cstheme="minorHAnsi"/>
          <w:sz w:val="24"/>
          <w:szCs w:val="24"/>
        </w:rPr>
      </w:pPr>
      <w:bookmarkStart w:id="11" w:name="_Hlk121745900"/>
      <w:r w:rsidRPr="002B0EC1">
        <w:rPr>
          <w:rFonts w:cstheme="minorHAnsi"/>
          <w:sz w:val="24"/>
          <w:szCs w:val="24"/>
        </w:rPr>
        <w:t xml:space="preserve">Pull out </w:t>
      </w:r>
      <w:r>
        <w:rPr>
          <w:rFonts w:cstheme="minorHAnsi"/>
          <w:sz w:val="24"/>
          <w:szCs w:val="24"/>
        </w:rPr>
        <w:t>your</w:t>
      </w:r>
      <w:r w:rsidRPr="002B0EC1">
        <w:rPr>
          <w:rFonts w:cstheme="minorHAnsi"/>
          <w:sz w:val="24"/>
          <w:szCs w:val="24"/>
        </w:rPr>
        <w:t xml:space="preserve"> Access </w:t>
      </w:r>
      <w:r w:rsidR="00BC16F3">
        <w:rPr>
          <w:rFonts w:cstheme="minorHAnsi"/>
          <w:sz w:val="24"/>
          <w:szCs w:val="24"/>
        </w:rPr>
        <w:t>and</w:t>
      </w:r>
      <w:r w:rsidRPr="002B0EC1">
        <w:rPr>
          <w:rFonts w:cstheme="minorHAnsi"/>
          <w:sz w:val="24"/>
          <w:szCs w:val="24"/>
        </w:rPr>
        <w:t xml:space="preserve"> Initial Assessment Standards. </w:t>
      </w:r>
    </w:p>
    <w:p w14:paraId="76E53AB0" w14:textId="030162B2" w:rsidR="008C04AC" w:rsidRDefault="008C04AC" w:rsidP="008C04AC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477C38">
        <w:rPr>
          <w:rFonts w:cstheme="minorHAnsi"/>
          <w:sz w:val="24"/>
          <w:szCs w:val="24"/>
        </w:rPr>
        <w:t xml:space="preserve">If you need to </w:t>
      </w:r>
      <w:r>
        <w:rPr>
          <w:rFonts w:cstheme="minorHAnsi"/>
          <w:sz w:val="24"/>
          <w:szCs w:val="24"/>
        </w:rPr>
        <w:t>access</w:t>
      </w:r>
      <w:r w:rsidRPr="00477C38">
        <w:rPr>
          <w:rFonts w:cstheme="minorHAnsi"/>
          <w:sz w:val="24"/>
          <w:szCs w:val="24"/>
        </w:rPr>
        <w:t xml:space="preserve"> a copy of the Access </w:t>
      </w:r>
      <w:r w:rsidR="00BC16F3">
        <w:rPr>
          <w:rFonts w:cstheme="minorHAnsi"/>
          <w:sz w:val="24"/>
          <w:szCs w:val="24"/>
        </w:rPr>
        <w:t>and</w:t>
      </w:r>
      <w:r w:rsidRPr="00477C38">
        <w:rPr>
          <w:rFonts w:cstheme="minorHAnsi"/>
          <w:sz w:val="24"/>
          <w:szCs w:val="24"/>
        </w:rPr>
        <w:t xml:space="preserve"> Initial Assessment Standards, you can find them on the DCF website page:</w:t>
      </w:r>
      <w:r w:rsidRPr="003234E7">
        <w:t xml:space="preserve"> </w:t>
      </w:r>
      <w:hyperlink r:id="rId8" w:history="1">
        <w:r w:rsidRPr="007112B8">
          <w:rPr>
            <w:rStyle w:val="Hyperlink"/>
            <w:rFonts w:cstheme="minorHAnsi"/>
            <w:sz w:val="24"/>
            <w:szCs w:val="24"/>
          </w:rPr>
          <w:t>https://dcf.wisconsin.gov/cwportal/policy</w:t>
        </w:r>
      </w:hyperlink>
      <w:r>
        <w:rPr>
          <w:rFonts w:cstheme="minorHAnsi"/>
          <w:sz w:val="24"/>
          <w:szCs w:val="24"/>
        </w:rPr>
        <w:t xml:space="preserve"> </w:t>
      </w:r>
      <w:r w:rsidRPr="00477C38">
        <w:rPr>
          <w:rFonts w:cstheme="minorHAnsi"/>
          <w:sz w:val="24"/>
          <w:szCs w:val="24"/>
        </w:rPr>
        <w:t xml:space="preserve">in the </w:t>
      </w:r>
      <w:r>
        <w:rPr>
          <w:rFonts w:cstheme="minorHAnsi"/>
          <w:sz w:val="24"/>
          <w:szCs w:val="24"/>
        </w:rPr>
        <w:t xml:space="preserve">“Standards” </w:t>
      </w:r>
      <w:r w:rsidRPr="00477C38">
        <w:rPr>
          <w:rFonts w:cstheme="minorHAnsi"/>
          <w:sz w:val="24"/>
          <w:szCs w:val="24"/>
        </w:rPr>
        <w:t xml:space="preserve">section. If you </w:t>
      </w:r>
      <w:r>
        <w:rPr>
          <w:rFonts w:cstheme="minorHAnsi"/>
          <w:sz w:val="24"/>
          <w:szCs w:val="24"/>
        </w:rPr>
        <w:t xml:space="preserve">need help </w:t>
      </w:r>
      <w:r w:rsidRPr="00477C38">
        <w:rPr>
          <w:rFonts w:cstheme="minorHAnsi"/>
          <w:sz w:val="24"/>
          <w:szCs w:val="24"/>
        </w:rPr>
        <w:t>find</w:t>
      </w:r>
      <w:r>
        <w:rPr>
          <w:rFonts w:cstheme="minorHAnsi"/>
          <w:sz w:val="24"/>
          <w:szCs w:val="24"/>
        </w:rPr>
        <w:t>ing</w:t>
      </w:r>
      <w:r w:rsidRPr="00477C38">
        <w:rPr>
          <w:rFonts w:cstheme="minorHAnsi"/>
          <w:sz w:val="24"/>
          <w:szCs w:val="24"/>
        </w:rPr>
        <w:t xml:space="preserve"> them, ask your supervisor/coach for assistance.</w:t>
      </w:r>
    </w:p>
    <w:p w14:paraId="47251AF1" w14:textId="4B25C8D6" w:rsidR="00053B19" w:rsidRDefault="008C04AC" w:rsidP="00BC16F3">
      <w:pPr>
        <w:pStyle w:val="NoSpacing"/>
        <w:numPr>
          <w:ilvl w:val="0"/>
          <w:numId w:val="16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r w:rsidR="00053B19" w:rsidRPr="004E5CFD">
        <w:rPr>
          <w:sz w:val="24"/>
          <w:szCs w:val="24"/>
        </w:rPr>
        <w:t xml:space="preserve">SECTION 1: CPS ACCESS PROFESSIONAL AND SUPERVISOR RESPONSIBILITIES in the Standards </w:t>
      </w:r>
      <w:r w:rsidR="004E5CFD">
        <w:rPr>
          <w:sz w:val="24"/>
          <w:szCs w:val="24"/>
        </w:rPr>
        <w:t>and list</w:t>
      </w:r>
      <w:r w:rsidR="00053B19" w:rsidRPr="004E5CFD">
        <w:rPr>
          <w:sz w:val="24"/>
          <w:szCs w:val="24"/>
        </w:rPr>
        <w:t xml:space="preserve"> the </w:t>
      </w:r>
      <w:r w:rsidR="004E5CFD">
        <w:rPr>
          <w:sz w:val="24"/>
          <w:szCs w:val="24"/>
        </w:rPr>
        <w:t>Five</w:t>
      </w:r>
      <w:r w:rsidR="00053B19" w:rsidRPr="004E5CFD">
        <w:rPr>
          <w:sz w:val="24"/>
          <w:szCs w:val="24"/>
        </w:rPr>
        <w:t xml:space="preserve"> </w:t>
      </w:r>
      <w:r w:rsidR="004E5CFD">
        <w:rPr>
          <w:sz w:val="24"/>
          <w:szCs w:val="24"/>
        </w:rPr>
        <w:t>F</w:t>
      </w:r>
      <w:r w:rsidR="00053B19" w:rsidRPr="004E5CFD">
        <w:rPr>
          <w:sz w:val="24"/>
          <w:szCs w:val="24"/>
        </w:rPr>
        <w:t>unctions of CPS Access:</w:t>
      </w:r>
    </w:p>
    <w:p w14:paraId="0396A1F9" w14:textId="51654530" w:rsidR="00BC16F3" w:rsidRDefault="00BC16F3" w:rsidP="00BC16F3">
      <w:pPr>
        <w:pStyle w:val="NoSpacing"/>
        <w:rPr>
          <w:sz w:val="24"/>
          <w:szCs w:val="24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BC16F3" w:rsidRPr="00FF29A4" w14:paraId="630AAC94" w14:textId="77777777" w:rsidTr="00AC6940">
        <w:tc>
          <w:tcPr>
            <w:tcW w:w="9450" w:type="dxa"/>
          </w:tcPr>
          <w:p w14:paraId="6FF9F3CB" w14:textId="7357BAE8" w:rsidR="00BC16F3" w:rsidRPr="00BC16F3" w:rsidRDefault="00BC16F3" w:rsidP="00BC16F3">
            <w:pPr>
              <w:pStyle w:val="ListParagraph"/>
              <w:numPr>
                <w:ilvl w:val="3"/>
                <w:numId w:val="18"/>
              </w:numPr>
              <w:ind w:left="342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BC16F3" w:rsidRPr="00FF29A4" w14:paraId="5EDDDC98" w14:textId="77777777" w:rsidTr="00AC6940">
        <w:tc>
          <w:tcPr>
            <w:tcW w:w="9450" w:type="dxa"/>
          </w:tcPr>
          <w:p w14:paraId="7DB68A20" w14:textId="77777777" w:rsidR="00BC16F3" w:rsidRPr="00BC16F3" w:rsidRDefault="00BC16F3" w:rsidP="00AC6940">
            <w:pPr>
              <w:pStyle w:val="ListParagraph"/>
              <w:numPr>
                <w:ilvl w:val="3"/>
                <w:numId w:val="18"/>
              </w:numPr>
              <w:ind w:left="342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BC16F3" w:rsidRPr="00FF29A4" w14:paraId="2C958959" w14:textId="77777777" w:rsidTr="00AC6940">
        <w:tc>
          <w:tcPr>
            <w:tcW w:w="9450" w:type="dxa"/>
          </w:tcPr>
          <w:p w14:paraId="00648D83" w14:textId="77777777" w:rsidR="00BC16F3" w:rsidRPr="00BC16F3" w:rsidRDefault="00BC16F3" w:rsidP="00AC6940">
            <w:pPr>
              <w:pStyle w:val="ListParagraph"/>
              <w:numPr>
                <w:ilvl w:val="3"/>
                <w:numId w:val="18"/>
              </w:numPr>
              <w:ind w:left="342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BC16F3" w:rsidRPr="00FF29A4" w14:paraId="717EA47E" w14:textId="77777777" w:rsidTr="00AC6940">
        <w:tc>
          <w:tcPr>
            <w:tcW w:w="9450" w:type="dxa"/>
          </w:tcPr>
          <w:p w14:paraId="7FC2DBFE" w14:textId="77777777" w:rsidR="00BC16F3" w:rsidRPr="00BC16F3" w:rsidRDefault="00BC16F3" w:rsidP="00AC6940">
            <w:pPr>
              <w:pStyle w:val="ListParagraph"/>
              <w:numPr>
                <w:ilvl w:val="3"/>
                <w:numId w:val="18"/>
              </w:numPr>
              <w:ind w:left="342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BC16F3" w:rsidRPr="00FF29A4" w14:paraId="28764C28" w14:textId="77777777" w:rsidTr="00AC6940">
        <w:tc>
          <w:tcPr>
            <w:tcW w:w="9450" w:type="dxa"/>
          </w:tcPr>
          <w:p w14:paraId="2279747B" w14:textId="77777777" w:rsidR="00BC16F3" w:rsidRPr="00BC16F3" w:rsidRDefault="00BC16F3" w:rsidP="00AC6940">
            <w:pPr>
              <w:pStyle w:val="ListParagraph"/>
              <w:numPr>
                <w:ilvl w:val="3"/>
                <w:numId w:val="18"/>
              </w:numPr>
              <w:ind w:left="342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bookmarkEnd w:id="11"/>
    </w:tbl>
    <w:p w14:paraId="18E87ECA" w14:textId="34CC4316" w:rsidR="00053B19" w:rsidRPr="002323A0" w:rsidRDefault="00053B19" w:rsidP="00EA1E83">
      <w:pPr>
        <w:pStyle w:val="NoSpacing"/>
        <w:rPr>
          <w:sz w:val="24"/>
          <w:szCs w:val="24"/>
        </w:rPr>
      </w:pPr>
    </w:p>
    <w:p w14:paraId="7CB1E0AB" w14:textId="5823C409" w:rsidR="004E5CFD" w:rsidRPr="004E5CFD" w:rsidRDefault="004E5CFD" w:rsidP="00E36124">
      <w:pPr>
        <w:pStyle w:val="NoSpacing"/>
        <w:ind w:firstLine="360"/>
        <w:rPr>
          <w:rFonts w:cstheme="minorHAnsi"/>
          <w:b/>
          <w:bCs/>
          <w:sz w:val="24"/>
          <w:szCs w:val="24"/>
          <w:u w:val="single"/>
        </w:rPr>
      </w:pPr>
      <w:bookmarkStart w:id="12" w:name="_Hlk121838882"/>
      <w:bookmarkStart w:id="13" w:name="_Hlk121825990"/>
      <w:r w:rsidRPr="004E5CFD">
        <w:rPr>
          <w:rFonts w:cstheme="minorHAnsi"/>
          <w:b/>
          <w:bCs/>
          <w:sz w:val="24"/>
          <w:szCs w:val="24"/>
          <w:u w:val="single"/>
        </w:rPr>
        <w:t xml:space="preserve">Resource for </w:t>
      </w:r>
      <w:bookmarkEnd w:id="12"/>
      <w:r w:rsidRPr="004E5CFD">
        <w:rPr>
          <w:rFonts w:cstheme="minorHAnsi"/>
          <w:b/>
          <w:bCs/>
          <w:sz w:val="24"/>
          <w:szCs w:val="24"/>
          <w:u w:val="single"/>
        </w:rPr>
        <w:t>Option 3: Five Functions of CPS Access</w:t>
      </w:r>
      <w:r w:rsidR="00D44ABE">
        <w:rPr>
          <w:rFonts w:cstheme="minorHAnsi"/>
          <w:b/>
          <w:bCs/>
          <w:sz w:val="24"/>
          <w:szCs w:val="24"/>
          <w:u w:val="single"/>
        </w:rPr>
        <w:t xml:space="preserve"> Activity</w:t>
      </w:r>
    </w:p>
    <w:p w14:paraId="41639416" w14:textId="4E99589D" w:rsidR="001A0E63" w:rsidRPr="004E5CFD" w:rsidRDefault="004E5CFD" w:rsidP="00E36124">
      <w:pPr>
        <w:pStyle w:val="NoSpacing"/>
        <w:ind w:left="360"/>
        <w:rPr>
          <w:sz w:val="24"/>
          <w:szCs w:val="24"/>
        </w:rPr>
      </w:pPr>
      <w:bookmarkStart w:id="14" w:name="_Hlk121826055"/>
      <w:bookmarkStart w:id="15" w:name="_Hlk121230894"/>
      <w:bookmarkEnd w:id="13"/>
      <w:r w:rsidRPr="004E5CFD">
        <w:rPr>
          <w:rFonts w:cstheme="minorHAnsi"/>
          <w:sz w:val="24"/>
          <w:szCs w:val="24"/>
        </w:rPr>
        <w:t xml:space="preserve">This resource section is provided to aid the post-activity supervisor/coach discussion with their child welfare professional after completion of Option 3 related to the Five Functions of CPS Access </w:t>
      </w:r>
      <w:r w:rsidR="00114847">
        <w:rPr>
          <w:rFonts w:cstheme="minorHAnsi"/>
          <w:sz w:val="24"/>
          <w:szCs w:val="24"/>
        </w:rPr>
        <w:t>A</w:t>
      </w:r>
      <w:r w:rsidRPr="004E5CFD">
        <w:rPr>
          <w:rFonts w:cstheme="minorHAnsi"/>
          <w:sz w:val="24"/>
          <w:szCs w:val="24"/>
        </w:rPr>
        <w:t>ctivity.</w:t>
      </w:r>
      <w:bookmarkEnd w:id="14"/>
      <w:r w:rsidRPr="004E5CFD">
        <w:rPr>
          <w:rFonts w:cstheme="minorHAnsi"/>
          <w:sz w:val="24"/>
          <w:szCs w:val="24"/>
        </w:rPr>
        <w:t xml:space="preserve">   </w:t>
      </w:r>
    </w:p>
    <w:bookmarkEnd w:id="15"/>
    <w:p w14:paraId="2E40A98C" w14:textId="77777777" w:rsidR="004E5CFD" w:rsidRPr="006E3061" w:rsidRDefault="004E5CFD" w:rsidP="004E5CFD">
      <w:pPr>
        <w:pStyle w:val="NoSpacing"/>
        <w:rPr>
          <w:sz w:val="24"/>
          <w:szCs w:val="24"/>
        </w:rPr>
      </w:pPr>
    </w:p>
    <w:p w14:paraId="68CD1391" w14:textId="3F214551" w:rsidR="00053B19" w:rsidRPr="006E3061" w:rsidRDefault="00053B19" w:rsidP="00E36124">
      <w:pPr>
        <w:pStyle w:val="NoSpacing"/>
        <w:ind w:firstLine="360"/>
        <w:rPr>
          <w:sz w:val="24"/>
          <w:szCs w:val="24"/>
        </w:rPr>
      </w:pPr>
      <w:r w:rsidRPr="006E3061">
        <w:rPr>
          <w:sz w:val="24"/>
          <w:szCs w:val="24"/>
        </w:rPr>
        <w:t xml:space="preserve">The </w:t>
      </w:r>
      <w:r w:rsidR="004E5CFD" w:rsidRPr="006E3061">
        <w:rPr>
          <w:sz w:val="24"/>
          <w:szCs w:val="24"/>
        </w:rPr>
        <w:t>Five F</w:t>
      </w:r>
      <w:r w:rsidRPr="006E3061">
        <w:rPr>
          <w:sz w:val="24"/>
          <w:szCs w:val="24"/>
        </w:rPr>
        <w:t xml:space="preserve">unctions of CPS Access </w:t>
      </w:r>
      <w:r w:rsidR="004E5CFD" w:rsidRPr="006E3061">
        <w:rPr>
          <w:sz w:val="24"/>
          <w:szCs w:val="24"/>
        </w:rPr>
        <w:t>include</w:t>
      </w:r>
      <w:r w:rsidRPr="006E3061">
        <w:rPr>
          <w:sz w:val="24"/>
          <w:szCs w:val="24"/>
        </w:rPr>
        <w:t xml:space="preserve">: </w:t>
      </w:r>
    </w:p>
    <w:p w14:paraId="1E74875B" w14:textId="77777777" w:rsidR="00053B19" w:rsidRPr="006E3061" w:rsidRDefault="00053B19" w:rsidP="006E3061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6E3061">
        <w:rPr>
          <w:sz w:val="24"/>
          <w:szCs w:val="24"/>
        </w:rPr>
        <w:t>Receive and document reports of alleged maltreatment from the community</w:t>
      </w:r>
    </w:p>
    <w:p w14:paraId="77797430" w14:textId="77777777" w:rsidR="00053B19" w:rsidRPr="006E3061" w:rsidRDefault="00053B19" w:rsidP="006E3061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6E3061">
        <w:rPr>
          <w:sz w:val="24"/>
          <w:szCs w:val="24"/>
        </w:rPr>
        <w:t>Notify and engage tribes when reports are received involving an Indian child</w:t>
      </w:r>
    </w:p>
    <w:p w14:paraId="096B563E" w14:textId="77777777" w:rsidR="00053B19" w:rsidRPr="006E3061" w:rsidRDefault="00053B19" w:rsidP="006E3061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6E3061">
        <w:rPr>
          <w:sz w:val="24"/>
          <w:szCs w:val="24"/>
        </w:rPr>
        <w:t>Identify families that the CPS system must respond to</w:t>
      </w:r>
    </w:p>
    <w:p w14:paraId="75D8454A" w14:textId="77777777" w:rsidR="00053B19" w:rsidRPr="006E3061" w:rsidRDefault="00053B19" w:rsidP="006E3061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6E3061">
        <w:rPr>
          <w:sz w:val="24"/>
          <w:szCs w:val="24"/>
        </w:rPr>
        <w:t>Determine the urgency of the response time</w:t>
      </w:r>
    </w:p>
    <w:p w14:paraId="04E70DA4" w14:textId="77777777" w:rsidR="00053B19" w:rsidRPr="006E3061" w:rsidRDefault="00053B19" w:rsidP="006E3061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6E3061">
        <w:rPr>
          <w:sz w:val="24"/>
          <w:szCs w:val="24"/>
        </w:rPr>
        <w:t>Initiate an assessment of child safety and family strengths</w:t>
      </w:r>
    </w:p>
    <w:p w14:paraId="2F02F378" w14:textId="77777777" w:rsidR="00053B19" w:rsidRPr="002323A0" w:rsidRDefault="00053B19" w:rsidP="006E3061">
      <w:pPr>
        <w:pStyle w:val="NoSpacing"/>
        <w:rPr>
          <w:sz w:val="24"/>
          <w:szCs w:val="24"/>
        </w:rPr>
      </w:pPr>
    </w:p>
    <w:p w14:paraId="4E89318C" w14:textId="5F672E57" w:rsidR="00053B19" w:rsidRPr="001701B2" w:rsidRDefault="00053B19" w:rsidP="00E36124">
      <w:pPr>
        <w:pStyle w:val="NoSpacing"/>
        <w:ind w:firstLine="360"/>
        <w:rPr>
          <w:b/>
          <w:bCs/>
          <w:sz w:val="24"/>
          <w:szCs w:val="24"/>
          <w:u w:val="single"/>
        </w:rPr>
      </w:pPr>
      <w:r w:rsidRPr="001701B2">
        <w:rPr>
          <w:b/>
          <w:bCs/>
          <w:sz w:val="24"/>
          <w:szCs w:val="24"/>
          <w:u w:val="single"/>
        </w:rPr>
        <w:t>Option 4</w:t>
      </w:r>
      <w:r w:rsidR="006E3061" w:rsidRPr="001701B2">
        <w:rPr>
          <w:b/>
          <w:bCs/>
          <w:sz w:val="24"/>
          <w:szCs w:val="24"/>
          <w:u w:val="single"/>
        </w:rPr>
        <w:t>: Timeframe for Response Activity</w:t>
      </w:r>
    </w:p>
    <w:p w14:paraId="003EA214" w14:textId="56BDF44E" w:rsidR="00053B19" w:rsidRPr="002323A0" w:rsidRDefault="00053B19" w:rsidP="00E36124">
      <w:pPr>
        <w:pStyle w:val="NoSpacing"/>
        <w:ind w:left="360"/>
        <w:rPr>
          <w:sz w:val="24"/>
          <w:szCs w:val="24"/>
        </w:rPr>
      </w:pPr>
      <w:r w:rsidRPr="002323A0">
        <w:rPr>
          <w:sz w:val="24"/>
          <w:szCs w:val="24"/>
        </w:rPr>
        <w:t xml:space="preserve">The timeframe for response </w:t>
      </w:r>
      <w:r w:rsidR="006E3061" w:rsidRPr="002323A0">
        <w:rPr>
          <w:sz w:val="24"/>
          <w:szCs w:val="24"/>
        </w:rPr>
        <w:t>determines</w:t>
      </w:r>
      <w:r w:rsidRPr="002323A0">
        <w:rPr>
          <w:sz w:val="24"/>
          <w:szCs w:val="24"/>
        </w:rPr>
        <w:t xml:space="preserve"> when a CPS professional will have initial face-to-face contact with the alleged child victim and/or parent(s)</w:t>
      </w:r>
      <w:r w:rsidR="006E3061" w:rsidRPr="002323A0">
        <w:rPr>
          <w:sz w:val="24"/>
          <w:szCs w:val="24"/>
        </w:rPr>
        <w:t>/</w:t>
      </w:r>
      <w:r w:rsidRPr="002323A0">
        <w:rPr>
          <w:sz w:val="24"/>
          <w:szCs w:val="24"/>
        </w:rPr>
        <w:t xml:space="preserve">caregiver(s) </w:t>
      </w:r>
      <w:r w:rsidR="006E3061" w:rsidRPr="002323A0">
        <w:rPr>
          <w:sz w:val="24"/>
          <w:szCs w:val="24"/>
        </w:rPr>
        <w:t>to</w:t>
      </w:r>
      <w:r w:rsidRPr="002323A0">
        <w:rPr>
          <w:sz w:val="24"/>
          <w:szCs w:val="24"/>
        </w:rPr>
        <w:t xml:space="preserve"> further assess threats to a child’s safety.</w:t>
      </w:r>
    </w:p>
    <w:p w14:paraId="4656A3CA" w14:textId="230D1F28" w:rsidR="008C04AC" w:rsidRPr="002B0EC1" w:rsidRDefault="008C04AC" w:rsidP="008C04AC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2B0EC1">
        <w:rPr>
          <w:rFonts w:cstheme="minorHAnsi"/>
          <w:sz w:val="24"/>
          <w:szCs w:val="24"/>
        </w:rPr>
        <w:t xml:space="preserve">Pull out </w:t>
      </w:r>
      <w:r>
        <w:rPr>
          <w:rFonts w:cstheme="minorHAnsi"/>
          <w:sz w:val="24"/>
          <w:szCs w:val="24"/>
        </w:rPr>
        <w:t>your</w:t>
      </w:r>
      <w:r w:rsidRPr="002B0EC1">
        <w:rPr>
          <w:rFonts w:cstheme="minorHAnsi"/>
          <w:sz w:val="24"/>
          <w:szCs w:val="24"/>
        </w:rPr>
        <w:t xml:space="preserve"> Access </w:t>
      </w:r>
      <w:r w:rsidR="00BC16F3">
        <w:rPr>
          <w:rFonts w:cstheme="minorHAnsi"/>
          <w:sz w:val="24"/>
          <w:szCs w:val="24"/>
        </w:rPr>
        <w:t>and</w:t>
      </w:r>
      <w:r w:rsidRPr="002B0EC1">
        <w:rPr>
          <w:rFonts w:cstheme="minorHAnsi"/>
          <w:sz w:val="24"/>
          <w:szCs w:val="24"/>
        </w:rPr>
        <w:t xml:space="preserve"> Initial Assessment Standards. </w:t>
      </w:r>
    </w:p>
    <w:p w14:paraId="2C802859" w14:textId="65DDD234" w:rsidR="008C04AC" w:rsidRDefault="008C04AC" w:rsidP="008C04AC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477C38">
        <w:rPr>
          <w:rFonts w:cstheme="minorHAnsi"/>
          <w:sz w:val="24"/>
          <w:szCs w:val="24"/>
        </w:rPr>
        <w:t xml:space="preserve">If you need to </w:t>
      </w:r>
      <w:r>
        <w:rPr>
          <w:rFonts w:cstheme="minorHAnsi"/>
          <w:sz w:val="24"/>
          <w:szCs w:val="24"/>
        </w:rPr>
        <w:t>access</w:t>
      </w:r>
      <w:r w:rsidRPr="00477C38">
        <w:rPr>
          <w:rFonts w:cstheme="minorHAnsi"/>
          <w:sz w:val="24"/>
          <w:szCs w:val="24"/>
        </w:rPr>
        <w:t xml:space="preserve"> a copy of the Access </w:t>
      </w:r>
      <w:r w:rsidR="00BC16F3">
        <w:rPr>
          <w:rFonts w:cstheme="minorHAnsi"/>
          <w:sz w:val="24"/>
          <w:szCs w:val="24"/>
        </w:rPr>
        <w:t>and</w:t>
      </w:r>
      <w:r w:rsidRPr="00477C38">
        <w:rPr>
          <w:rFonts w:cstheme="minorHAnsi"/>
          <w:sz w:val="24"/>
          <w:szCs w:val="24"/>
        </w:rPr>
        <w:t xml:space="preserve"> Initial Assessment Standards, you can find them on the DCF website page:</w:t>
      </w:r>
      <w:r w:rsidRPr="003234E7">
        <w:t xml:space="preserve"> </w:t>
      </w:r>
      <w:hyperlink r:id="rId9" w:history="1">
        <w:r w:rsidRPr="007112B8">
          <w:rPr>
            <w:rStyle w:val="Hyperlink"/>
            <w:rFonts w:cstheme="minorHAnsi"/>
            <w:sz w:val="24"/>
            <w:szCs w:val="24"/>
          </w:rPr>
          <w:t>https://dcf.wisconsin.gov/cwportal/policy</w:t>
        </w:r>
      </w:hyperlink>
      <w:r>
        <w:rPr>
          <w:rFonts w:cstheme="minorHAnsi"/>
          <w:sz w:val="24"/>
          <w:szCs w:val="24"/>
        </w:rPr>
        <w:t xml:space="preserve"> </w:t>
      </w:r>
      <w:r w:rsidRPr="00477C38">
        <w:rPr>
          <w:rFonts w:cstheme="minorHAnsi"/>
          <w:sz w:val="24"/>
          <w:szCs w:val="24"/>
        </w:rPr>
        <w:t xml:space="preserve">in the </w:t>
      </w:r>
      <w:r>
        <w:rPr>
          <w:rFonts w:cstheme="minorHAnsi"/>
          <w:sz w:val="24"/>
          <w:szCs w:val="24"/>
        </w:rPr>
        <w:t xml:space="preserve">“Standards” </w:t>
      </w:r>
      <w:r w:rsidRPr="00477C38">
        <w:rPr>
          <w:rFonts w:cstheme="minorHAnsi"/>
          <w:sz w:val="24"/>
          <w:szCs w:val="24"/>
        </w:rPr>
        <w:t xml:space="preserve">section. If you </w:t>
      </w:r>
      <w:r>
        <w:rPr>
          <w:rFonts w:cstheme="minorHAnsi"/>
          <w:sz w:val="24"/>
          <w:szCs w:val="24"/>
        </w:rPr>
        <w:t xml:space="preserve">need help </w:t>
      </w:r>
      <w:r w:rsidRPr="00477C38">
        <w:rPr>
          <w:rFonts w:cstheme="minorHAnsi"/>
          <w:sz w:val="24"/>
          <w:szCs w:val="24"/>
        </w:rPr>
        <w:t>find</w:t>
      </w:r>
      <w:r>
        <w:rPr>
          <w:rFonts w:cstheme="minorHAnsi"/>
          <w:sz w:val="24"/>
          <w:szCs w:val="24"/>
        </w:rPr>
        <w:t>ing</w:t>
      </w:r>
      <w:r w:rsidRPr="00477C38">
        <w:rPr>
          <w:rFonts w:cstheme="minorHAnsi"/>
          <w:sz w:val="24"/>
          <w:szCs w:val="24"/>
        </w:rPr>
        <w:t xml:space="preserve"> them, ask your supervisor/coach for assistance.</w:t>
      </w:r>
    </w:p>
    <w:p w14:paraId="39692A40" w14:textId="171A9F15" w:rsidR="00C113E9" w:rsidRDefault="008C04AC" w:rsidP="00114847">
      <w:pPr>
        <w:pStyle w:val="NoSpacing"/>
        <w:numPr>
          <w:ilvl w:val="0"/>
          <w:numId w:val="16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Find the </w:t>
      </w:r>
      <w:r w:rsidR="00EB2011">
        <w:rPr>
          <w:sz w:val="24"/>
          <w:szCs w:val="24"/>
        </w:rPr>
        <w:t>“</w:t>
      </w:r>
      <w:r w:rsidR="00EB2011" w:rsidRPr="006E3061">
        <w:rPr>
          <w:sz w:val="24"/>
          <w:szCs w:val="24"/>
        </w:rPr>
        <w:t>The</w:t>
      </w:r>
      <w:r w:rsidR="00053B19" w:rsidRPr="006E3061">
        <w:rPr>
          <w:sz w:val="24"/>
          <w:szCs w:val="24"/>
        </w:rPr>
        <w:t xml:space="preserve"> Timeframe for Response</w:t>
      </w:r>
      <w:r w:rsidR="00C113E9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section </w:t>
      </w:r>
      <w:r w:rsidR="00053B19" w:rsidRPr="006E3061">
        <w:rPr>
          <w:sz w:val="24"/>
          <w:szCs w:val="24"/>
        </w:rPr>
        <w:t xml:space="preserve">and </w:t>
      </w:r>
      <w:r w:rsidR="00C113E9">
        <w:rPr>
          <w:sz w:val="24"/>
          <w:szCs w:val="24"/>
        </w:rPr>
        <w:t>complete</w:t>
      </w:r>
      <w:r w:rsidR="00053B19" w:rsidRPr="006E3061">
        <w:rPr>
          <w:sz w:val="24"/>
          <w:szCs w:val="24"/>
        </w:rPr>
        <w:t xml:space="preserve"> the correct time criteria for each set of</w:t>
      </w:r>
      <w:r w:rsidR="00053B19">
        <w:rPr>
          <w:sz w:val="24"/>
          <w:szCs w:val="24"/>
        </w:rPr>
        <w:t xml:space="preserve"> </w:t>
      </w:r>
      <w:r w:rsidR="00C113E9">
        <w:rPr>
          <w:sz w:val="24"/>
          <w:szCs w:val="24"/>
        </w:rPr>
        <w:t>circumstances</w:t>
      </w:r>
      <w:r w:rsidR="00053B19">
        <w:rPr>
          <w:sz w:val="24"/>
          <w:szCs w:val="24"/>
        </w:rPr>
        <w:t xml:space="preserve"> </w:t>
      </w:r>
      <w:r w:rsidR="00C113E9">
        <w:rPr>
          <w:sz w:val="24"/>
          <w:szCs w:val="24"/>
        </w:rPr>
        <w:t>in the table</w:t>
      </w:r>
      <w:r w:rsidR="00053B19">
        <w:rPr>
          <w:sz w:val="24"/>
          <w:szCs w:val="24"/>
        </w:rPr>
        <w:t xml:space="preserve"> </w:t>
      </w:r>
      <w:r w:rsidR="00114847">
        <w:rPr>
          <w:sz w:val="24"/>
          <w:szCs w:val="24"/>
        </w:rPr>
        <w:t>on the next page.</w:t>
      </w:r>
      <w:r w:rsidR="00053B19">
        <w:rPr>
          <w:sz w:val="24"/>
          <w:szCs w:val="24"/>
        </w:rPr>
        <w:t xml:space="preserve">  </w:t>
      </w:r>
    </w:p>
    <w:p w14:paraId="00CFC0E6" w14:textId="5C905588" w:rsidR="00C113E9" w:rsidRDefault="00C113E9" w:rsidP="00C113E9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*</w:t>
      </w:r>
      <w:r w:rsidR="00053B19">
        <w:rPr>
          <w:sz w:val="24"/>
          <w:szCs w:val="24"/>
        </w:rPr>
        <w:t>Remember, supervisory approval is required for all timeframe response decisions</w:t>
      </w:r>
      <w:r w:rsidR="00114847">
        <w:rPr>
          <w:sz w:val="24"/>
          <w:szCs w:val="24"/>
        </w:rPr>
        <w:t>.</w:t>
      </w:r>
    </w:p>
    <w:p w14:paraId="3C2131F4" w14:textId="2836E232" w:rsidR="00C113E9" w:rsidRDefault="00C113E9" w:rsidP="00114847">
      <w:pPr>
        <w:pStyle w:val="NoSpacing"/>
        <w:numPr>
          <w:ilvl w:val="0"/>
          <w:numId w:val="16"/>
        </w:numPr>
        <w:ind w:left="720"/>
        <w:rPr>
          <w:sz w:val="24"/>
          <w:szCs w:val="24"/>
        </w:rPr>
      </w:pPr>
      <w:r>
        <w:rPr>
          <w:sz w:val="24"/>
          <w:szCs w:val="24"/>
        </w:rPr>
        <w:t>Review and discuss your responses with your supervisor</w:t>
      </w:r>
      <w:r w:rsidR="002323A0">
        <w:rPr>
          <w:sz w:val="24"/>
          <w:szCs w:val="24"/>
        </w:rPr>
        <w:t xml:space="preserve"> or coach</w:t>
      </w:r>
      <w:r w:rsidR="00114847">
        <w:rPr>
          <w:sz w:val="24"/>
          <w:szCs w:val="24"/>
        </w:rPr>
        <w:t>.</w:t>
      </w:r>
    </w:p>
    <w:p w14:paraId="71488373" w14:textId="77777777" w:rsidR="00114847" w:rsidRDefault="00114847" w:rsidP="00114847">
      <w:pPr>
        <w:pStyle w:val="NoSpacing"/>
        <w:rPr>
          <w:sz w:val="24"/>
          <w:szCs w:val="24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6030"/>
        <w:gridCol w:w="3420"/>
      </w:tblGrid>
      <w:tr w:rsidR="00C113E9" w14:paraId="54DFB0D8" w14:textId="77777777" w:rsidTr="001701B2">
        <w:tc>
          <w:tcPr>
            <w:tcW w:w="6030" w:type="dxa"/>
          </w:tcPr>
          <w:p w14:paraId="59556314" w14:textId="172E07CB" w:rsidR="00C113E9" w:rsidRPr="00C113E9" w:rsidRDefault="00C113E9" w:rsidP="00C113E9">
            <w:pPr>
              <w:rPr>
                <w:b/>
                <w:bCs/>
                <w:sz w:val="24"/>
                <w:szCs w:val="24"/>
              </w:rPr>
            </w:pPr>
            <w:r w:rsidRPr="00C113E9">
              <w:rPr>
                <w:b/>
                <w:bCs/>
                <w:sz w:val="24"/>
                <w:szCs w:val="24"/>
              </w:rPr>
              <w:t>Circumstance</w:t>
            </w:r>
          </w:p>
        </w:tc>
        <w:tc>
          <w:tcPr>
            <w:tcW w:w="3420" w:type="dxa"/>
          </w:tcPr>
          <w:p w14:paraId="3BC6CE28" w14:textId="33AAD8BF" w:rsidR="00C113E9" w:rsidRPr="00C113E9" w:rsidRDefault="00C113E9" w:rsidP="00C113E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113E9">
              <w:rPr>
                <w:b/>
                <w:bCs/>
                <w:sz w:val="24"/>
                <w:szCs w:val="24"/>
              </w:rPr>
              <w:t>Timeframe Response</w:t>
            </w:r>
          </w:p>
        </w:tc>
      </w:tr>
      <w:tr w:rsidR="00C113E9" w14:paraId="57E93225" w14:textId="77777777" w:rsidTr="001701B2">
        <w:tc>
          <w:tcPr>
            <w:tcW w:w="6030" w:type="dxa"/>
          </w:tcPr>
          <w:p w14:paraId="352A76CD" w14:textId="77777777" w:rsidR="00C113E9" w:rsidRDefault="00C113E9" w:rsidP="00C113E9">
            <w:pPr>
              <w:pStyle w:val="NoSpacing"/>
              <w:rPr>
                <w:sz w:val="24"/>
                <w:szCs w:val="24"/>
              </w:rPr>
            </w:pPr>
            <w:r w:rsidRPr="00A14F29">
              <w:rPr>
                <w:sz w:val="24"/>
                <w:szCs w:val="24"/>
              </w:rPr>
              <w:t>Information in the Access Report indicates present danger threats to child safety</w:t>
            </w:r>
          </w:p>
          <w:p w14:paraId="24901FEB" w14:textId="73559462" w:rsidR="00114847" w:rsidRPr="00A14F29" w:rsidRDefault="00114847" w:rsidP="00C113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48253EDB" w14:textId="30BA0073" w:rsidR="00C113E9" w:rsidRDefault="00114847" w:rsidP="00C113E9">
            <w:pPr>
              <w:pStyle w:val="NoSpacing"/>
            </w:pP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C113E9" w14:paraId="5C60049E" w14:textId="77777777" w:rsidTr="001701B2">
        <w:tc>
          <w:tcPr>
            <w:tcW w:w="6030" w:type="dxa"/>
          </w:tcPr>
          <w:p w14:paraId="135DFB1E" w14:textId="77777777" w:rsidR="00C113E9" w:rsidRDefault="00C113E9" w:rsidP="00C113E9">
            <w:pPr>
              <w:pStyle w:val="NoSpacing"/>
              <w:rPr>
                <w:sz w:val="24"/>
                <w:szCs w:val="24"/>
              </w:rPr>
            </w:pPr>
            <w:r w:rsidRPr="00A14F29">
              <w:rPr>
                <w:sz w:val="24"/>
                <w:szCs w:val="24"/>
              </w:rPr>
              <w:t>Information in the Access Report indicates likely impending danger threats to child safety</w:t>
            </w:r>
          </w:p>
          <w:p w14:paraId="2835A66F" w14:textId="391C7269" w:rsidR="00114847" w:rsidRPr="00A14F29" w:rsidRDefault="00114847" w:rsidP="00C113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2D3EC6DE" w14:textId="6AB00461" w:rsidR="00C113E9" w:rsidRDefault="00114847" w:rsidP="00C113E9">
            <w:pPr>
              <w:pStyle w:val="NoSpacing"/>
            </w:pP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C113E9" w14:paraId="75EAC314" w14:textId="77777777" w:rsidTr="001701B2">
        <w:tc>
          <w:tcPr>
            <w:tcW w:w="6030" w:type="dxa"/>
          </w:tcPr>
          <w:p w14:paraId="59C2B2D7" w14:textId="77777777" w:rsidR="00C113E9" w:rsidRDefault="00C113E9" w:rsidP="00C113E9">
            <w:pPr>
              <w:pStyle w:val="NoSpacing"/>
              <w:rPr>
                <w:sz w:val="24"/>
                <w:szCs w:val="24"/>
              </w:rPr>
            </w:pPr>
            <w:r w:rsidRPr="00A14F29">
              <w:rPr>
                <w:sz w:val="24"/>
                <w:szCs w:val="24"/>
              </w:rPr>
              <w:t>No present or likely impending danger threats to child safety identified and the child is not in out-of-home care placement</w:t>
            </w:r>
          </w:p>
          <w:p w14:paraId="575B0AC2" w14:textId="177760A1" w:rsidR="00114847" w:rsidRPr="00A14F29" w:rsidRDefault="00114847" w:rsidP="00C113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5AB892F6" w14:textId="7DA4FDD0" w:rsidR="00C113E9" w:rsidRDefault="00114847" w:rsidP="00C113E9">
            <w:pPr>
              <w:pStyle w:val="NoSpacing"/>
            </w:pP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 w:rsidRPr="00BC16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176482DC" w14:textId="05FCEDCB" w:rsidR="00C113E9" w:rsidRPr="00C113E9" w:rsidRDefault="00053B19" w:rsidP="00C113E9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A94BB7" w14:textId="7F120A85" w:rsidR="00C113E9" w:rsidRPr="001701B2" w:rsidRDefault="00C113E9" w:rsidP="00E36124">
      <w:pPr>
        <w:pStyle w:val="NoSpacing"/>
        <w:ind w:firstLine="360"/>
        <w:rPr>
          <w:b/>
          <w:bCs/>
          <w:sz w:val="24"/>
          <w:szCs w:val="24"/>
          <w:u w:val="single"/>
        </w:rPr>
      </w:pPr>
      <w:r w:rsidRPr="001701B2">
        <w:rPr>
          <w:b/>
          <w:bCs/>
          <w:sz w:val="24"/>
          <w:szCs w:val="24"/>
          <w:u w:val="single"/>
        </w:rPr>
        <w:t>Resource for Option 4: Timeframe for Response Activity</w:t>
      </w:r>
    </w:p>
    <w:p w14:paraId="5A734E3E" w14:textId="6F7A82CD" w:rsidR="00C113E9" w:rsidRPr="00C113E9" w:rsidRDefault="00C113E9" w:rsidP="00E36124">
      <w:pPr>
        <w:pStyle w:val="NoSpacing"/>
        <w:ind w:left="360"/>
        <w:rPr>
          <w:sz w:val="24"/>
          <w:szCs w:val="24"/>
        </w:rPr>
      </w:pPr>
      <w:bookmarkStart w:id="16" w:name="_Hlk121820229"/>
      <w:r w:rsidRPr="00C113E9">
        <w:rPr>
          <w:sz w:val="24"/>
          <w:szCs w:val="24"/>
        </w:rPr>
        <w:t>This resource section is provided to aid the post-activity supervisor/coach discussion with their child welfare professional after completion of Option 4 related to the Timeframe for Response Activity.</w:t>
      </w:r>
    </w:p>
    <w:bookmarkEnd w:id="16"/>
    <w:p w14:paraId="34612EF2" w14:textId="1A59D047" w:rsidR="00053B19" w:rsidRDefault="00053B19" w:rsidP="00C113E9">
      <w:pPr>
        <w:pStyle w:val="NoSpacing"/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6030"/>
        <w:gridCol w:w="3510"/>
      </w:tblGrid>
      <w:tr w:rsidR="00C113E9" w14:paraId="6C6B6A4C" w14:textId="77777777" w:rsidTr="001701B2">
        <w:tc>
          <w:tcPr>
            <w:tcW w:w="6030" w:type="dxa"/>
          </w:tcPr>
          <w:p w14:paraId="43AB6D19" w14:textId="77777777" w:rsidR="00C113E9" w:rsidRPr="00C113E9" w:rsidRDefault="00C113E9" w:rsidP="00423A15">
            <w:pPr>
              <w:rPr>
                <w:b/>
                <w:bCs/>
                <w:sz w:val="24"/>
                <w:szCs w:val="24"/>
              </w:rPr>
            </w:pPr>
            <w:r w:rsidRPr="00C113E9">
              <w:rPr>
                <w:b/>
                <w:bCs/>
                <w:sz w:val="24"/>
                <w:szCs w:val="24"/>
              </w:rPr>
              <w:t>Circumstance</w:t>
            </w:r>
          </w:p>
        </w:tc>
        <w:tc>
          <w:tcPr>
            <w:tcW w:w="3510" w:type="dxa"/>
          </w:tcPr>
          <w:p w14:paraId="22853C6A" w14:textId="77777777" w:rsidR="00C113E9" w:rsidRPr="00C113E9" w:rsidRDefault="00C113E9" w:rsidP="00423A1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113E9">
              <w:rPr>
                <w:b/>
                <w:bCs/>
                <w:sz w:val="24"/>
                <w:szCs w:val="24"/>
              </w:rPr>
              <w:t>Timeframe Response</w:t>
            </w:r>
          </w:p>
        </w:tc>
      </w:tr>
      <w:tr w:rsidR="00C113E9" w14:paraId="59A0ABF9" w14:textId="77777777" w:rsidTr="001701B2">
        <w:tc>
          <w:tcPr>
            <w:tcW w:w="6030" w:type="dxa"/>
          </w:tcPr>
          <w:p w14:paraId="68761F73" w14:textId="77777777" w:rsidR="00C113E9" w:rsidRDefault="00C113E9" w:rsidP="00C113E9">
            <w:pPr>
              <w:pStyle w:val="NoSpacing"/>
              <w:rPr>
                <w:sz w:val="24"/>
                <w:szCs w:val="24"/>
              </w:rPr>
            </w:pPr>
            <w:r w:rsidRPr="00C113E9">
              <w:rPr>
                <w:sz w:val="24"/>
                <w:szCs w:val="24"/>
              </w:rPr>
              <w:t>Information in the Access Report indicates present danger threats to child safety</w:t>
            </w:r>
          </w:p>
          <w:p w14:paraId="6FD9E3DC" w14:textId="2C1CD077" w:rsidR="00A14F29" w:rsidRPr="00C113E9" w:rsidRDefault="00A14F29" w:rsidP="00C113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150771AD" w14:textId="3ED8F4A6" w:rsidR="00C113E9" w:rsidRPr="00C113E9" w:rsidRDefault="00C113E9" w:rsidP="00C113E9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C113E9">
              <w:rPr>
                <w:i/>
                <w:iCs/>
                <w:sz w:val="24"/>
                <w:szCs w:val="24"/>
              </w:rPr>
              <w:t>Immediate to within the same day</w:t>
            </w:r>
          </w:p>
        </w:tc>
      </w:tr>
      <w:tr w:rsidR="00C113E9" w14:paraId="21C4D293" w14:textId="77777777" w:rsidTr="001701B2">
        <w:tc>
          <w:tcPr>
            <w:tcW w:w="6030" w:type="dxa"/>
          </w:tcPr>
          <w:p w14:paraId="4797CE26" w14:textId="77777777" w:rsidR="00C113E9" w:rsidRDefault="00C113E9" w:rsidP="00C113E9">
            <w:pPr>
              <w:pStyle w:val="NoSpacing"/>
              <w:rPr>
                <w:sz w:val="24"/>
                <w:szCs w:val="24"/>
              </w:rPr>
            </w:pPr>
            <w:r w:rsidRPr="00C113E9">
              <w:rPr>
                <w:sz w:val="24"/>
                <w:szCs w:val="24"/>
              </w:rPr>
              <w:t>Information in the Access Report indicates likely impending danger threats to child safety</w:t>
            </w:r>
          </w:p>
          <w:p w14:paraId="03F25D28" w14:textId="16A15DCA" w:rsidR="00A14F29" w:rsidRPr="00C113E9" w:rsidRDefault="00A14F29" w:rsidP="00C113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03EC7804" w14:textId="6F0AB4B7" w:rsidR="00C113E9" w:rsidRPr="00C113E9" w:rsidRDefault="00C113E9" w:rsidP="00C113E9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C113E9">
              <w:rPr>
                <w:i/>
                <w:iCs/>
                <w:sz w:val="24"/>
                <w:szCs w:val="24"/>
              </w:rPr>
              <w:t xml:space="preserve">24-48 hours of receipt of report, including holidays and weekends </w:t>
            </w:r>
          </w:p>
        </w:tc>
      </w:tr>
      <w:tr w:rsidR="00C113E9" w14:paraId="0200E293" w14:textId="77777777" w:rsidTr="001701B2">
        <w:tc>
          <w:tcPr>
            <w:tcW w:w="6030" w:type="dxa"/>
          </w:tcPr>
          <w:p w14:paraId="2A5B04AE" w14:textId="77777777" w:rsidR="00C113E9" w:rsidRDefault="00C113E9" w:rsidP="00C113E9">
            <w:pPr>
              <w:pStyle w:val="NoSpacing"/>
              <w:rPr>
                <w:sz w:val="24"/>
                <w:szCs w:val="24"/>
              </w:rPr>
            </w:pPr>
            <w:r w:rsidRPr="00C113E9">
              <w:rPr>
                <w:sz w:val="24"/>
                <w:szCs w:val="24"/>
              </w:rPr>
              <w:t>No present or likely impending danger threats to child safety identified and the child is not in out-of-home care placement</w:t>
            </w:r>
          </w:p>
          <w:p w14:paraId="16CF0FD2" w14:textId="25CC5163" w:rsidR="00A14F29" w:rsidRPr="00C113E9" w:rsidRDefault="00A14F29" w:rsidP="00C113E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014F500B" w14:textId="18385CF9" w:rsidR="00C113E9" w:rsidRPr="00C113E9" w:rsidRDefault="00C113E9" w:rsidP="00C113E9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C113E9">
              <w:rPr>
                <w:i/>
                <w:iCs/>
                <w:sz w:val="24"/>
                <w:szCs w:val="24"/>
              </w:rPr>
              <w:t>Within five business days or receipt of report</w:t>
            </w:r>
          </w:p>
          <w:p w14:paraId="209EAA88" w14:textId="77777777" w:rsidR="00C113E9" w:rsidRPr="00C113E9" w:rsidRDefault="00C113E9" w:rsidP="00C113E9">
            <w:pPr>
              <w:pStyle w:val="NoSpacing"/>
              <w:rPr>
                <w:i/>
                <w:iCs/>
                <w:sz w:val="24"/>
                <w:szCs w:val="24"/>
              </w:rPr>
            </w:pPr>
          </w:p>
        </w:tc>
      </w:tr>
    </w:tbl>
    <w:p w14:paraId="4BB0409C" w14:textId="77777777" w:rsidR="00C113E9" w:rsidRDefault="00C113E9" w:rsidP="00053B19">
      <w:pPr>
        <w:rPr>
          <w:sz w:val="24"/>
          <w:szCs w:val="24"/>
        </w:rPr>
      </w:pPr>
    </w:p>
    <w:p w14:paraId="5945B022" w14:textId="77777777" w:rsidR="00C113E9" w:rsidRDefault="00C113E9" w:rsidP="00053B19">
      <w:pPr>
        <w:rPr>
          <w:sz w:val="24"/>
          <w:szCs w:val="24"/>
        </w:rPr>
      </w:pPr>
    </w:p>
    <w:p w14:paraId="5873F58F" w14:textId="5ABE565D" w:rsidR="00053B19" w:rsidRPr="001A0E63" w:rsidRDefault="00053B19" w:rsidP="00053B19">
      <w:pPr>
        <w:rPr>
          <w:sz w:val="24"/>
          <w:szCs w:val="24"/>
        </w:rPr>
      </w:pPr>
      <w:r w:rsidRPr="001A0E63">
        <w:rPr>
          <w:sz w:val="24"/>
          <w:szCs w:val="24"/>
        </w:rPr>
        <w:t xml:space="preserve"> </w:t>
      </w:r>
    </w:p>
    <w:p w14:paraId="73A049AF" w14:textId="77777777" w:rsidR="00053B19" w:rsidRPr="001A0E63" w:rsidRDefault="00053B19" w:rsidP="00053B19">
      <w:pPr>
        <w:rPr>
          <w:b/>
          <w:sz w:val="28"/>
          <w:szCs w:val="28"/>
        </w:rPr>
      </w:pPr>
    </w:p>
    <w:p w14:paraId="6737BD80" w14:textId="77777777" w:rsidR="00053B19" w:rsidRPr="001A0E63" w:rsidRDefault="00053B19" w:rsidP="00053B19">
      <w:pPr>
        <w:rPr>
          <w:b/>
          <w:sz w:val="28"/>
          <w:szCs w:val="28"/>
        </w:rPr>
      </w:pPr>
    </w:p>
    <w:p w14:paraId="606DCC50" w14:textId="77777777" w:rsidR="00053B19" w:rsidRPr="001A0E63" w:rsidRDefault="00053B19" w:rsidP="00053B19">
      <w:pPr>
        <w:rPr>
          <w:b/>
          <w:sz w:val="28"/>
          <w:szCs w:val="28"/>
        </w:rPr>
      </w:pPr>
    </w:p>
    <w:p w14:paraId="432F9438" w14:textId="77777777" w:rsidR="00DE7990" w:rsidRDefault="00DE7990"/>
    <w:sectPr w:rsidR="00DE7990" w:rsidSect="002323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5368" w14:textId="77777777" w:rsidR="00FF3F0C" w:rsidRDefault="00FF3F0C" w:rsidP="00053B19">
      <w:pPr>
        <w:spacing w:after="0" w:line="240" w:lineRule="auto"/>
      </w:pPr>
      <w:r>
        <w:separator/>
      </w:r>
    </w:p>
  </w:endnote>
  <w:endnote w:type="continuationSeparator" w:id="0">
    <w:p w14:paraId="5C84BAC4" w14:textId="77777777" w:rsidR="00FF3F0C" w:rsidRDefault="00FF3F0C" w:rsidP="0005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6093" w14:textId="77777777" w:rsidR="002323A0" w:rsidRDefault="00232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6053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AF82C4" w14:textId="77777777" w:rsidR="00505BFB" w:rsidRDefault="00505BFB" w:rsidP="00505BFB">
            <w:pPr>
              <w:pStyle w:val="Footer"/>
            </w:pPr>
          </w:p>
          <w:p w14:paraId="23239624" w14:textId="118EBB2E" w:rsidR="00505BFB" w:rsidRPr="00505BFB" w:rsidRDefault="00505BFB" w:rsidP="00505BFB">
            <w:pPr>
              <w:pStyle w:val="Footer"/>
            </w:pPr>
            <w:r w:rsidRPr="00505BFB">
              <w:t xml:space="preserve">Pre-Service </w:t>
            </w:r>
            <w:r w:rsidRPr="00505BFB">
              <w:rPr>
                <w:rFonts w:cstheme="minorHAnsi"/>
                <w:bCs/>
              </w:rPr>
              <w:t>Module: Access; Section 1: Introduction to Access</w:t>
            </w:r>
            <w:r w:rsidRPr="00505BFB">
              <w:tab/>
              <w:t xml:space="preserve">Page </w:t>
            </w:r>
            <w:r w:rsidRPr="00505BFB">
              <w:rPr>
                <w:b/>
                <w:bCs/>
                <w:sz w:val="24"/>
                <w:szCs w:val="24"/>
              </w:rPr>
              <w:fldChar w:fldCharType="begin"/>
            </w:r>
            <w:r w:rsidRPr="00505BFB">
              <w:rPr>
                <w:b/>
                <w:bCs/>
              </w:rPr>
              <w:instrText xml:space="preserve"> PAGE </w:instrText>
            </w:r>
            <w:r w:rsidRPr="00505BFB">
              <w:rPr>
                <w:b/>
                <w:bCs/>
                <w:sz w:val="24"/>
                <w:szCs w:val="24"/>
              </w:rPr>
              <w:fldChar w:fldCharType="separate"/>
            </w:r>
            <w:r w:rsidRPr="00505BFB">
              <w:rPr>
                <w:b/>
                <w:bCs/>
                <w:sz w:val="24"/>
                <w:szCs w:val="24"/>
              </w:rPr>
              <w:t>5</w:t>
            </w:r>
            <w:r w:rsidRPr="00505BFB">
              <w:rPr>
                <w:b/>
                <w:bCs/>
                <w:sz w:val="24"/>
                <w:szCs w:val="24"/>
              </w:rPr>
              <w:fldChar w:fldCharType="end"/>
            </w:r>
            <w:r w:rsidRPr="00505BFB">
              <w:t xml:space="preserve"> of </w:t>
            </w:r>
            <w:r w:rsidRPr="00505BFB">
              <w:rPr>
                <w:b/>
                <w:bCs/>
                <w:sz w:val="24"/>
                <w:szCs w:val="24"/>
              </w:rPr>
              <w:fldChar w:fldCharType="begin"/>
            </w:r>
            <w:r w:rsidRPr="00505BFB">
              <w:rPr>
                <w:b/>
                <w:bCs/>
              </w:rPr>
              <w:instrText xml:space="preserve"> NUMPAGES  </w:instrText>
            </w:r>
            <w:r w:rsidRPr="00505BFB">
              <w:rPr>
                <w:b/>
                <w:bCs/>
                <w:sz w:val="24"/>
                <w:szCs w:val="24"/>
              </w:rPr>
              <w:fldChar w:fldCharType="separate"/>
            </w:r>
            <w:r w:rsidRPr="00505BFB">
              <w:rPr>
                <w:b/>
                <w:bCs/>
                <w:sz w:val="24"/>
                <w:szCs w:val="24"/>
              </w:rPr>
              <w:t>7</w:t>
            </w:r>
            <w:r w:rsidRPr="00505BF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4ADAAC" w14:textId="0235910D" w:rsidR="00C113E9" w:rsidRDefault="00C113E9">
    <w:pPr>
      <w:pStyle w:val="Footer"/>
    </w:pPr>
  </w:p>
  <w:p w14:paraId="614D44E0" w14:textId="7066752A" w:rsidR="001A0E63" w:rsidRDefault="00143E29" w:rsidP="00143E29">
    <w:pPr>
      <w:pStyle w:val="Footer"/>
      <w:tabs>
        <w:tab w:val="clear" w:pos="4680"/>
        <w:tab w:val="clear" w:pos="9360"/>
        <w:tab w:val="left" w:pos="72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8437" w14:textId="77777777" w:rsidR="002323A0" w:rsidRDefault="00232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8BD5" w14:textId="77777777" w:rsidR="00FF3F0C" w:rsidRDefault="00FF3F0C" w:rsidP="00053B19">
      <w:pPr>
        <w:spacing w:after="0" w:line="240" w:lineRule="auto"/>
      </w:pPr>
      <w:r>
        <w:separator/>
      </w:r>
    </w:p>
  </w:footnote>
  <w:footnote w:type="continuationSeparator" w:id="0">
    <w:p w14:paraId="768000F2" w14:textId="77777777" w:rsidR="00FF3F0C" w:rsidRDefault="00FF3F0C" w:rsidP="0005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0095" w14:textId="77777777" w:rsidR="002323A0" w:rsidRDefault="00232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93EF" w14:textId="77777777" w:rsidR="002323A0" w:rsidRDefault="002323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A74B" w14:textId="77777777" w:rsidR="002323A0" w:rsidRDefault="00232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999"/>
    <w:multiLevelType w:val="hybridMultilevel"/>
    <w:tmpl w:val="0C4038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8256DA"/>
    <w:multiLevelType w:val="hybridMultilevel"/>
    <w:tmpl w:val="785CE2C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ED6E91"/>
    <w:multiLevelType w:val="hybridMultilevel"/>
    <w:tmpl w:val="27AC4A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D46E1"/>
    <w:multiLevelType w:val="hybridMultilevel"/>
    <w:tmpl w:val="B2445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7C60"/>
    <w:multiLevelType w:val="hybridMultilevel"/>
    <w:tmpl w:val="A8E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35C27"/>
    <w:multiLevelType w:val="hybridMultilevel"/>
    <w:tmpl w:val="C9AEB5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61D06"/>
    <w:multiLevelType w:val="hybridMultilevel"/>
    <w:tmpl w:val="06987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2001C8"/>
    <w:multiLevelType w:val="hybridMultilevel"/>
    <w:tmpl w:val="02DA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115A9"/>
    <w:multiLevelType w:val="hybridMultilevel"/>
    <w:tmpl w:val="612E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F4425"/>
    <w:multiLevelType w:val="hybridMultilevel"/>
    <w:tmpl w:val="41AAA8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3C5525"/>
    <w:multiLevelType w:val="hybridMultilevel"/>
    <w:tmpl w:val="3F7E31C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172D2"/>
    <w:multiLevelType w:val="hybridMultilevel"/>
    <w:tmpl w:val="8F4E37E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7265D4B"/>
    <w:multiLevelType w:val="hybridMultilevel"/>
    <w:tmpl w:val="B93A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A6E86"/>
    <w:multiLevelType w:val="hybridMultilevel"/>
    <w:tmpl w:val="AF54C5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A0B42C6"/>
    <w:multiLevelType w:val="hybridMultilevel"/>
    <w:tmpl w:val="D474DD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30D50C9"/>
    <w:multiLevelType w:val="hybridMultilevel"/>
    <w:tmpl w:val="D340B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62782"/>
    <w:multiLevelType w:val="hybridMultilevel"/>
    <w:tmpl w:val="A63E05CA"/>
    <w:lvl w:ilvl="0" w:tplc="EBF00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0524A"/>
    <w:multiLevelType w:val="hybridMultilevel"/>
    <w:tmpl w:val="C58AD9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D63FA"/>
    <w:multiLevelType w:val="hybridMultilevel"/>
    <w:tmpl w:val="5B8A5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4500D"/>
    <w:multiLevelType w:val="hybridMultilevel"/>
    <w:tmpl w:val="845EB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21CCE"/>
    <w:multiLevelType w:val="hybridMultilevel"/>
    <w:tmpl w:val="B5B430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64151"/>
    <w:multiLevelType w:val="hybridMultilevel"/>
    <w:tmpl w:val="E73208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411D36"/>
    <w:multiLevelType w:val="hybridMultilevel"/>
    <w:tmpl w:val="072A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A190A"/>
    <w:multiLevelType w:val="hybridMultilevel"/>
    <w:tmpl w:val="66B24350"/>
    <w:lvl w:ilvl="0" w:tplc="D138D5E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160453B"/>
    <w:multiLevelType w:val="hybridMultilevel"/>
    <w:tmpl w:val="3AD6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77C9B"/>
    <w:multiLevelType w:val="hybridMultilevel"/>
    <w:tmpl w:val="20D6F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2163897">
    <w:abstractNumId w:val="7"/>
  </w:num>
  <w:num w:numId="2" w16cid:durableId="1678994678">
    <w:abstractNumId w:val="4"/>
  </w:num>
  <w:num w:numId="3" w16cid:durableId="1923172894">
    <w:abstractNumId w:val="8"/>
  </w:num>
  <w:num w:numId="4" w16cid:durableId="339965877">
    <w:abstractNumId w:val="0"/>
  </w:num>
  <w:num w:numId="5" w16cid:durableId="1349286860">
    <w:abstractNumId w:val="12"/>
  </w:num>
  <w:num w:numId="6" w16cid:durableId="1410887853">
    <w:abstractNumId w:val="3"/>
  </w:num>
  <w:num w:numId="7" w16cid:durableId="559095762">
    <w:abstractNumId w:val="24"/>
  </w:num>
  <w:num w:numId="8" w16cid:durableId="1073309398">
    <w:abstractNumId w:val="17"/>
  </w:num>
  <w:num w:numId="9" w16cid:durableId="2054692523">
    <w:abstractNumId w:val="14"/>
  </w:num>
  <w:num w:numId="10" w16cid:durableId="1205095466">
    <w:abstractNumId w:val="19"/>
  </w:num>
  <w:num w:numId="11" w16cid:durableId="1961833863">
    <w:abstractNumId w:val="13"/>
  </w:num>
  <w:num w:numId="12" w16cid:durableId="1680423119">
    <w:abstractNumId w:val="23"/>
  </w:num>
  <w:num w:numId="13" w16cid:durableId="2095085556">
    <w:abstractNumId w:val="20"/>
  </w:num>
  <w:num w:numId="14" w16cid:durableId="665942691">
    <w:abstractNumId w:val="6"/>
  </w:num>
  <w:num w:numId="15" w16cid:durableId="1291324199">
    <w:abstractNumId w:val="15"/>
  </w:num>
  <w:num w:numId="16" w16cid:durableId="876086215">
    <w:abstractNumId w:val="2"/>
  </w:num>
  <w:num w:numId="17" w16cid:durableId="57168418">
    <w:abstractNumId w:val="21"/>
  </w:num>
  <w:num w:numId="18" w16cid:durableId="1676225494">
    <w:abstractNumId w:val="16"/>
  </w:num>
  <w:num w:numId="19" w16cid:durableId="1542280073">
    <w:abstractNumId w:val="22"/>
  </w:num>
  <w:num w:numId="20" w16cid:durableId="775904282">
    <w:abstractNumId w:val="10"/>
  </w:num>
  <w:num w:numId="21" w16cid:durableId="1433431240">
    <w:abstractNumId w:val="25"/>
  </w:num>
  <w:num w:numId="22" w16cid:durableId="2056269367">
    <w:abstractNumId w:val="9"/>
  </w:num>
  <w:num w:numId="23" w16cid:durableId="967511142">
    <w:abstractNumId w:val="11"/>
  </w:num>
  <w:num w:numId="24" w16cid:durableId="482430967">
    <w:abstractNumId w:val="1"/>
  </w:num>
  <w:num w:numId="25" w16cid:durableId="2089645493">
    <w:abstractNumId w:val="5"/>
  </w:num>
  <w:num w:numId="26" w16cid:durableId="11109792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19"/>
    <w:rsid w:val="00053B19"/>
    <w:rsid w:val="000F7719"/>
    <w:rsid w:val="00114847"/>
    <w:rsid w:val="00143E29"/>
    <w:rsid w:val="001701B2"/>
    <w:rsid w:val="00172482"/>
    <w:rsid w:val="001A0E63"/>
    <w:rsid w:val="001B1761"/>
    <w:rsid w:val="00204708"/>
    <w:rsid w:val="002323A0"/>
    <w:rsid w:val="00247105"/>
    <w:rsid w:val="002E21EA"/>
    <w:rsid w:val="0030100B"/>
    <w:rsid w:val="00307A6B"/>
    <w:rsid w:val="003F3276"/>
    <w:rsid w:val="004017FC"/>
    <w:rsid w:val="004A1B7E"/>
    <w:rsid w:val="004A7799"/>
    <w:rsid w:val="004C7098"/>
    <w:rsid w:val="004E5CFD"/>
    <w:rsid w:val="004F57A1"/>
    <w:rsid w:val="00505BFB"/>
    <w:rsid w:val="00522AF6"/>
    <w:rsid w:val="00533DBD"/>
    <w:rsid w:val="00563E39"/>
    <w:rsid w:val="00573F85"/>
    <w:rsid w:val="005E26BF"/>
    <w:rsid w:val="005F646F"/>
    <w:rsid w:val="00630B07"/>
    <w:rsid w:val="00650C31"/>
    <w:rsid w:val="006E3061"/>
    <w:rsid w:val="00747326"/>
    <w:rsid w:val="00787479"/>
    <w:rsid w:val="007901E2"/>
    <w:rsid w:val="007F4ABD"/>
    <w:rsid w:val="00835DB4"/>
    <w:rsid w:val="00881ECC"/>
    <w:rsid w:val="008C04AC"/>
    <w:rsid w:val="008D6FF2"/>
    <w:rsid w:val="00905889"/>
    <w:rsid w:val="00966A8C"/>
    <w:rsid w:val="0098041A"/>
    <w:rsid w:val="009B460E"/>
    <w:rsid w:val="009E27D5"/>
    <w:rsid w:val="00A14F29"/>
    <w:rsid w:val="00A15370"/>
    <w:rsid w:val="00A81B21"/>
    <w:rsid w:val="00AE1B0C"/>
    <w:rsid w:val="00BC16F3"/>
    <w:rsid w:val="00C06679"/>
    <w:rsid w:val="00C113E9"/>
    <w:rsid w:val="00C332D9"/>
    <w:rsid w:val="00C40408"/>
    <w:rsid w:val="00CA47AD"/>
    <w:rsid w:val="00CA707E"/>
    <w:rsid w:val="00D44ABE"/>
    <w:rsid w:val="00D671EA"/>
    <w:rsid w:val="00DE7990"/>
    <w:rsid w:val="00E36124"/>
    <w:rsid w:val="00E57DE8"/>
    <w:rsid w:val="00EA1E83"/>
    <w:rsid w:val="00EA5A58"/>
    <w:rsid w:val="00EB2011"/>
    <w:rsid w:val="00ED09BD"/>
    <w:rsid w:val="00F51557"/>
    <w:rsid w:val="00F806B8"/>
    <w:rsid w:val="00F91318"/>
    <w:rsid w:val="00FF29A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E2AEB"/>
  <w15:chartTrackingRefBased/>
  <w15:docId w15:val="{28E138FF-66B8-43AF-B855-E75AD968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B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B19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53B1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53B19"/>
    <w:pPr>
      <w:widowControl w:val="0"/>
      <w:autoSpaceDE w:val="0"/>
      <w:autoSpaceDN w:val="0"/>
      <w:spacing w:after="0" w:line="240" w:lineRule="auto"/>
      <w:ind w:left="104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53B1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3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B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53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B19"/>
    <w:rPr>
      <w:rFonts w:eastAsiaTheme="minorEastAsia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307A6B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CA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E21E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F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0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4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4A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4AC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6124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f.wisconsin.gov/cwportal/polic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cf.wisconsin.gov/knowledgeweb/training/template-mapping/case-wor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cf.wisconsin.gov/cwportal/polic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Supervisor Guide to Caseworker Pre-Service Web-Based Modules</vt:lpstr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 Guide to Caseworker Pre-Service Web-Based Modules</dc:title>
  <dc:subject/>
  <dc:creator>KELLI J BOWE</dc:creator>
  <cp:keywords/>
  <dc:description/>
  <cp:lastModifiedBy>STEPHANIE J REILLY</cp:lastModifiedBy>
  <cp:revision>4</cp:revision>
  <dcterms:created xsi:type="dcterms:W3CDTF">2023-01-02T21:16:00Z</dcterms:created>
  <dcterms:modified xsi:type="dcterms:W3CDTF">2023-01-03T05:34:00Z</dcterms:modified>
</cp:coreProperties>
</file>