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02C7" w14:textId="5F790180" w:rsidR="00CE5CE5" w:rsidRPr="00BA56BD" w:rsidRDefault="00BA56BD" w:rsidP="00BA56BD">
      <w:pPr>
        <w:pStyle w:val="NoSpacing"/>
        <w:rPr>
          <w:b/>
          <w:bCs/>
          <w:sz w:val="28"/>
          <w:szCs w:val="28"/>
        </w:rPr>
      </w:pPr>
      <w:r w:rsidRPr="00BA56BD">
        <w:rPr>
          <w:b/>
          <w:bCs/>
          <w:sz w:val="28"/>
          <w:szCs w:val="28"/>
        </w:rPr>
        <w:t xml:space="preserve">Pre-Service </w:t>
      </w:r>
      <w:r w:rsidR="00CE5CE5" w:rsidRPr="00BA56BD">
        <w:rPr>
          <w:b/>
          <w:bCs/>
          <w:sz w:val="28"/>
          <w:szCs w:val="28"/>
        </w:rPr>
        <w:t xml:space="preserve">Module: Court  </w:t>
      </w:r>
    </w:p>
    <w:p w14:paraId="0B627439" w14:textId="6BD664F7" w:rsidR="00CE5CE5" w:rsidRPr="00BA56BD" w:rsidRDefault="00CE5CE5" w:rsidP="00BA56BD">
      <w:pPr>
        <w:pStyle w:val="NoSpacing"/>
        <w:rPr>
          <w:b/>
          <w:bCs/>
          <w:sz w:val="28"/>
          <w:szCs w:val="28"/>
          <w:u w:val="single"/>
        </w:rPr>
      </w:pPr>
      <w:r w:rsidRPr="00BA56BD">
        <w:rPr>
          <w:b/>
          <w:bCs/>
          <w:sz w:val="28"/>
          <w:szCs w:val="28"/>
        </w:rPr>
        <w:t>Section 1</w:t>
      </w:r>
      <w:r w:rsidR="00BA56BD" w:rsidRPr="00BA56BD">
        <w:rPr>
          <w:b/>
          <w:bCs/>
          <w:sz w:val="28"/>
          <w:szCs w:val="28"/>
        </w:rPr>
        <w:t xml:space="preserve">: </w:t>
      </w:r>
      <w:r w:rsidRPr="00BA56BD">
        <w:rPr>
          <w:b/>
          <w:bCs/>
          <w:sz w:val="28"/>
          <w:szCs w:val="28"/>
        </w:rPr>
        <w:t xml:space="preserve">Navigating the Court Process </w:t>
      </w:r>
    </w:p>
    <w:p w14:paraId="7C3AF1DE" w14:textId="77777777" w:rsidR="00BA56BD" w:rsidRPr="00BA56BD" w:rsidRDefault="00BA56BD" w:rsidP="00BA56BD">
      <w:pPr>
        <w:pStyle w:val="NoSpacing"/>
        <w:rPr>
          <w:sz w:val="24"/>
          <w:szCs w:val="24"/>
        </w:rPr>
      </w:pPr>
    </w:p>
    <w:p w14:paraId="3BE1CAC0" w14:textId="77777777" w:rsidR="00BA56BD" w:rsidRPr="00754F0F" w:rsidRDefault="00BA56BD" w:rsidP="00BA56BD">
      <w:pPr>
        <w:pStyle w:val="NoSpacing"/>
        <w:rPr>
          <w:rFonts w:cstheme="minorHAnsi"/>
          <w:b/>
          <w:bCs/>
          <w:sz w:val="24"/>
          <w:szCs w:val="24"/>
        </w:rPr>
      </w:pPr>
      <w:bookmarkStart w:id="0" w:name="_Hlk121749425"/>
      <w:r w:rsidRPr="00754F0F">
        <w:rPr>
          <w:rFonts w:cstheme="minorHAnsi"/>
          <w:b/>
          <w:bCs/>
          <w:sz w:val="24"/>
          <w:szCs w:val="24"/>
        </w:rPr>
        <w:t>Section Learning Objectives</w:t>
      </w:r>
    </w:p>
    <w:p w14:paraId="602C0EA0" w14:textId="0C4760DC" w:rsidR="00BA56BD" w:rsidRPr="00AE1B0C" w:rsidRDefault="00BA56BD" w:rsidP="00BA56BD">
      <w:pPr>
        <w:pStyle w:val="NoSpacing"/>
        <w:rPr>
          <w:rFonts w:cstheme="minorHAnsi"/>
          <w:sz w:val="24"/>
          <w:szCs w:val="24"/>
        </w:rPr>
      </w:pPr>
      <w:bookmarkStart w:id="1" w:name="_Hlk121146627"/>
      <w:r w:rsidRPr="00AE1B0C">
        <w:rPr>
          <w:rFonts w:cstheme="minorHAnsi"/>
          <w:sz w:val="24"/>
          <w:szCs w:val="24"/>
        </w:rPr>
        <w:t xml:space="preserve">By the end of Section 1: </w:t>
      </w:r>
      <w:r>
        <w:rPr>
          <w:rFonts w:cstheme="minorHAnsi"/>
          <w:sz w:val="24"/>
          <w:szCs w:val="24"/>
        </w:rPr>
        <w:t>Navigating the Court Process</w:t>
      </w:r>
      <w:r w:rsidRPr="00AE1B0C">
        <w:rPr>
          <w:rFonts w:cstheme="minorHAnsi"/>
          <w:sz w:val="24"/>
          <w:szCs w:val="24"/>
        </w:rPr>
        <w:t xml:space="preserve">, child welfare professionals will be able to: </w:t>
      </w:r>
    </w:p>
    <w:bookmarkEnd w:id="0"/>
    <w:bookmarkEnd w:id="1"/>
    <w:p w14:paraId="617D6175" w14:textId="044BFC35" w:rsidR="00EA73AD" w:rsidRPr="00BA56BD" w:rsidRDefault="00EA73AD" w:rsidP="00BA56BD">
      <w:pPr>
        <w:pStyle w:val="NoSpacing"/>
        <w:numPr>
          <w:ilvl w:val="0"/>
          <w:numId w:val="7"/>
        </w:numPr>
        <w:rPr>
          <w:rFonts w:cstheme="minorHAnsi"/>
          <w:sz w:val="24"/>
          <w:szCs w:val="24"/>
        </w:rPr>
      </w:pPr>
      <w:r w:rsidRPr="00BA56BD">
        <w:rPr>
          <w:rFonts w:cstheme="minorHAnsi"/>
          <w:sz w:val="24"/>
          <w:szCs w:val="24"/>
        </w:rPr>
        <w:t xml:space="preserve">Identify your </w:t>
      </w:r>
      <w:r w:rsidR="00AD10E1">
        <w:rPr>
          <w:rFonts w:cstheme="minorHAnsi"/>
          <w:sz w:val="24"/>
          <w:szCs w:val="24"/>
        </w:rPr>
        <w:t>agenc</w:t>
      </w:r>
      <w:r w:rsidRPr="00BA56BD">
        <w:rPr>
          <w:rFonts w:cstheme="minorHAnsi"/>
          <w:sz w:val="24"/>
          <w:szCs w:val="24"/>
        </w:rPr>
        <w:t xml:space="preserve">y’s court policies and procedures </w:t>
      </w:r>
    </w:p>
    <w:p w14:paraId="1579A9B4" w14:textId="77777777" w:rsidR="00CE5CE5" w:rsidRPr="00BA56BD" w:rsidRDefault="00EA73AD" w:rsidP="00BA56BD">
      <w:pPr>
        <w:pStyle w:val="NoSpacing"/>
        <w:numPr>
          <w:ilvl w:val="0"/>
          <w:numId w:val="7"/>
        </w:numPr>
        <w:rPr>
          <w:rFonts w:cstheme="minorHAnsi"/>
          <w:sz w:val="24"/>
          <w:szCs w:val="24"/>
        </w:rPr>
      </w:pPr>
      <w:r w:rsidRPr="00BA56BD">
        <w:rPr>
          <w:rFonts w:cstheme="minorHAnsi"/>
          <w:sz w:val="24"/>
          <w:szCs w:val="24"/>
        </w:rPr>
        <w:t xml:space="preserve">Understand the implication of trauma in court </w:t>
      </w:r>
    </w:p>
    <w:p w14:paraId="758C644E" w14:textId="76F863E2" w:rsidR="00EA73AD" w:rsidRPr="00BA56BD" w:rsidRDefault="00EA73AD" w:rsidP="00BA56BD">
      <w:pPr>
        <w:pStyle w:val="NoSpacing"/>
        <w:numPr>
          <w:ilvl w:val="0"/>
          <w:numId w:val="7"/>
        </w:numPr>
        <w:rPr>
          <w:rFonts w:cstheme="minorHAnsi"/>
          <w:sz w:val="24"/>
          <w:szCs w:val="24"/>
        </w:rPr>
      </w:pPr>
      <w:r w:rsidRPr="00BA56BD">
        <w:rPr>
          <w:rFonts w:cstheme="minorHAnsi"/>
          <w:sz w:val="24"/>
          <w:szCs w:val="24"/>
        </w:rPr>
        <w:t xml:space="preserve">Become familiar with Chapter 48 and Chapter 938 Statutes </w:t>
      </w:r>
    </w:p>
    <w:p w14:paraId="25F109A3" w14:textId="23D72763" w:rsidR="00EA73AD" w:rsidRPr="00BA56BD" w:rsidRDefault="00EA73AD" w:rsidP="00BA56BD">
      <w:pPr>
        <w:pStyle w:val="NoSpacing"/>
        <w:numPr>
          <w:ilvl w:val="0"/>
          <w:numId w:val="7"/>
        </w:numPr>
        <w:rPr>
          <w:rFonts w:cstheme="minorHAnsi"/>
          <w:sz w:val="24"/>
          <w:szCs w:val="24"/>
        </w:rPr>
      </w:pPr>
      <w:r w:rsidRPr="00BA56BD">
        <w:rPr>
          <w:rFonts w:cstheme="minorHAnsi"/>
          <w:sz w:val="24"/>
          <w:szCs w:val="24"/>
        </w:rPr>
        <w:t xml:space="preserve">Understand the importance of court preparation </w:t>
      </w:r>
    </w:p>
    <w:p w14:paraId="2B0B6B16" w14:textId="59737EB6" w:rsidR="00EA73AD" w:rsidRPr="00BA56BD" w:rsidRDefault="00EA73AD" w:rsidP="00BA56BD">
      <w:pPr>
        <w:pStyle w:val="NoSpacing"/>
        <w:numPr>
          <w:ilvl w:val="0"/>
          <w:numId w:val="7"/>
        </w:numPr>
        <w:rPr>
          <w:rFonts w:cstheme="minorHAnsi"/>
          <w:sz w:val="24"/>
          <w:szCs w:val="24"/>
        </w:rPr>
      </w:pPr>
      <w:r w:rsidRPr="00BA56BD">
        <w:rPr>
          <w:rFonts w:cstheme="minorHAnsi"/>
          <w:sz w:val="24"/>
          <w:szCs w:val="24"/>
        </w:rPr>
        <w:t xml:space="preserve">Recognize the importance of collaboration </w:t>
      </w:r>
    </w:p>
    <w:p w14:paraId="7017FFA9" w14:textId="7B62F706" w:rsidR="00EA73AD" w:rsidRPr="00BA56BD" w:rsidRDefault="00EA73AD" w:rsidP="00BA56BD">
      <w:pPr>
        <w:pStyle w:val="NoSpacing"/>
        <w:numPr>
          <w:ilvl w:val="0"/>
          <w:numId w:val="7"/>
        </w:numPr>
        <w:rPr>
          <w:rFonts w:cstheme="minorHAnsi"/>
          <w:sz w:val="24"/>
          <w:szCs w:val="24"/>
        </w:rPr>
      </w:pPr>
      <w:r w:rsidRPr="00BA56BD">
        <w:rPr>
          <w:rFonts w:cstheme="minorHAnsi"/>
          <w:sz w:val="24"/>
          <w:szCs w:val="24"/>
        </w:rPr>
        <w:t xml:space="preserve">Understand how WICWA interacts with the court system </w:t>
      </w:r>
    </w:p>
    <w:p w14:paraId="63B7D9F9" w14:textId="77777777" w:rsidR="00EA73AD" w:rsidRDefault="00EA73AD" w:rsidP="00EA73AD">
      <w:pPr>
        <w:widowControl w:val="0"/>
        <w:autoSpaceDE w:val="0"/>
        <w:autoSpaceDN w:val="0"/>
        <w:adjustRightInd w:val="0"/>
        <w:spacing w:after="0" w:line="240" w:lineRule="auto"/>
        <w:rPr>
          <w:rFonts w:ascii="Open Sans" w:hAnsi="Open Sans" w:cs="Open Sans"/>
          <w:sz w:val="16"/>
          <w:szCs w:val="16"/>
        </w:rPr>
      </w:pPr>
    </w:p>
    <w:p w14:paraId="6A0939D5" w14:textId="77777777" w:rsidR="00BA56BD" w:rsidRPr="00754F0F" w:rsidRDefault="00BA56BD" w:rsidP="00BA56BD">
      <w:pPr>
        <w:pStyle w:val="NoSpacing"/>
        <w:rPr>
          <w:b/>
          <w:bCs/>
          <w:sz w:val="24"/>
          <w:szCs w:val="24"/>
        </w:rPr>
      </w:pPr>
      <w:bookmarkStart w:id="2" w:name="_Hlk121146702"/>
      <w:r w:rsidRPr="00754F0F">
        <w:rPr>
          <w:b/>
          <w:bCs/>
          <w:sz w:val="24"/>
          <w:szCs w:val="24"/>
        </w:rPr>
        <w:t>Section Themes and Key Points</w:t>
      </w:r>
    </w:p>
    <w:p w14:paraId="7EFC9A35" w14:textId="0C05F1AD" w:rsidR="00BA56BD" w:rsidRPr="00BA56BD" w:rsidRDefault="00BA56BD" w:rsidP="00BA56BD">
      <w:pPr>
        <w:pStyle w:val="NoSpacing"/>
        <w:rPr>
          <w:sz w:val="24"/>
          <w:szCs w:val="24"/>
        </w:rPr>
      </w:pPr>
      <w:r w:rsidRPr="00BA56BD">
        <w:rPr>
          <w:sz w:val="24"/>
          <w:szCs w:val="24"/>
        </w:rPr>
        <w:t>Below is a summary of the themes and key points covered in this section. This summary is intended to remind learners of the key learning points addressed and assist supervisors</w:t>
      </w:r>
      <w:r w:rsidR="003614A1">
        <w:rPr>
          <w:sz w:val="24"/>
          <w:szCs w:val="24"/>
        </w:rPr>
        <w:t xml:space="preserve"> </w:t>
      </w:r>
      <w:r w:rsidRPr="00BA56BD">
        <w:rPr>
          <w:sz w:val="24"/>
          <w:szCs w:val="24"/>
        </w:rPr>
        <w:t xml:space="preserve">/ coaches in understanding what was covered </w:t>
      </w:r>
      <w:proofErr w:type="gramStart"/>
      <w:r w:rsidRPr="00BA56BD">
        <w:rPr>
          <w:sz w:val="24"/>
          <w:szCs w:val="24"/>
        </w:rPr>
        <w:t>in order for</w:t>
      </w:r>
      <w:proofErr w:type="gramEnd"/>
      <w:r w:rsidRPr="00BA56BD">
        <w:rPr>
          <w:sz w:val="24"/>
          <w:szCs w:val="24"/>
        </w:rPr>
        <w:t xml:space="preserve"> them to guide and support the application of learning for new child welfare professionals related to this section.</w:t>
      </w:r>
    </w:p>
    <w:bookmarkEnd w:id="2"/>
    <w:p w14:paraId="41B30F71" w14:textId="77777777" w:rsidR="00BA56BD" w:rsidRPr="00BA56BD" w:rsidRDefault="00BA56BD" w:rsidP="00BA56BD">
      <w:pPr>
        <w:pStyle w:val="NoSpacing"/>
        <w:rPr>
          <w:sz w:val="24"/>
          <w:szCs w:val="24"/>
        </w:rPr>
      </w:pPr>
    </w:p>
    <w:p w14:paraId="57ED6DD8" w14:textId="25C6D108" w:rsidR="00BA56BD" w:rsidRPr="00E04525" w:rsidRDefault="00BA56BD" w:rsidP="00E04525">
      <w:pPr>
        <w:pStyle w:val="ListParagraph"/>
        <w:numPr>
          <w:ilvl w:val="0"/>
          <w:numId w:val="13"/>
        </w:numPr>
        <w:spacing w:after="0" w:line="240" w:lineRule="auto"/>
        <w:ind w:left="360" w:hanging="360"/>
        <w:rPr>
          <w:rFonts w:cstheme="minorHAnsi"/>
          <w:sz w:val="24"/>
        </w:rPr>
      </w:pPr>
      <w:r w:rsidRPr="00E04525">
        <w:rPr>
          <w:rFonts w:cstheme="minorHAnsi"/>
          <w:sz w:val="24"/>
        </w:rPr>
        <w:t xml:space="preserve">This section establishes that </w:t>
      </w:r>
      <w:r w:rsidR="00B06C55" w:rsidRPr="00E04525">
        <w:rPr>
          <w:rFonts w:cstheme="minorHAnsi"/>
          <w:sz w:val="24"/>
        </w:rPr>
        <w:t>Wisconsin is focused on keeping families and children together by safely serving them in their home and communities with resources and services</w:t>
      </w:r>
      <w:r w:rsidRPr="00E04525">
        <w:rPr>
          <w:rFonts w:cstheme="minorHAnsi"/>
          <w:sz w:val="24"/>
        </w:rPr>
        <w:t xml:space="preserve"> </w:t>
      </w:r>
      <w:r w:rsidR="00B06C55" w:rsidRPr="00E04525">
        <w:rPr>
          <w:rFonts w:cstheme="minorHAnsi"/>
          <w:sz w:val="24"/>
        </w:rPr>
        <w:t xml:space="preserve">and preventing the trauma of unnecessary separation. </w:t>
      </w:r>
      <w:r w:rsidRPr="00E04525">
        <w:rPr>
          <w:rFonts w:cstheme="minorHAnsi"/>
          <w:sz w:val="24"/>
        </w:rPr>
        <w:t>W</w:t>
      </w:r>
      <w:r w:rsidR="00B06C55" w:rsidRPr="00E04525">
        <w:rPr>
          <w:rFonts w:cstheme="minorHAnsi"/>
          <w:sz w:val="24"/>
        </w:rPr>
        <w:t xml:space="preserve">hen all other options have been exhausted, there may still be times when involvement with child protective services and the youth justice system includes the court system. </w:t>
      </w:r>
    </w:p>
    <w:p w14:paraId="4B2792C8" w14:textId="77777777" w:rsidR="00BA56BD" w:rsidRPr="00BA56BD" w:rsidRDefault="00BA56BD" w:rsidP="00BA56BD">
      <w:pPr>
        <w:pStyle w:val="NoSpacing"/>
      </w:pPr>
    </w:p>
    <w:p w14:paraId="3EAA2DF0" w14:textId="1AAF7A9C" w:rsidR="00BA56BD" w:rsidRPr="00BA56BD" w:rsidRDefault="00BA56BD" w:rsidP="00E04525">
      <w:pPr>
        <w:pStyle w:val="ListParagraph"/>
        <w:numPr>
          <w:ilvl w:val="0"/>
          <w:numId w:val="13"/>
        </w:numPr>
        <w:spacing w:after="0" w:line="240" w:lineRule="auto"/>
        <w:ind w:left="360" w:hanging="360"/>
        <w:rPr>
          <w:rFonts w:cstheme="minorHAnsi"/>
          <w:sz w:val="24"/>
        </w:rPr>
      </w:pPr>
      <w:r>
        <w:rPr>
          <w:rFonts w:cstheme="minorHAnsi"/>
          <w:sz w:val="24"/>
        </w:rPr>
        <w:t xml:space="preserve">This section emphasizes the importance of utilizing trauma informed practice in the court system.  This involves </w:t>
      </w:r>
      <w:r w:rsidR="00B06C55" w:rsidRPr="00BA56BD">
        <w:rPr>
          <w:rFonts w:cstheme="minorHAnsi"/>
          <w:sz w:val="24"/>
          <w:szCs w:val="24"/>
        </w:rPr>
        <w:t xml:space="preserve">an ongoing knowledge and awareness of how traumatic experiences may affect the children, youth, and families by recognizing how they may perceive interventions and services. </w:t>
      </w:r>
    </w:p>
    <w:p w14:paraId="21B11832" w14:textId="77777777" w:rsidR="00BA56BD" w:rsidRPr="00BA56BD" w:rsidRDefault="00BA56BD" w:rsidP="00BA56BD">
      <w:pPr>
        <w:pStyle w:val="ListParagraph"/>
        <w:rPr>
          <w:rFonts w:cstheme="minorHAnsi"/>
          <w:sz w:val="24"/>
          <w:szCs w:val="24"/>
        </w:rPr>
      </w:pPr>
    </w:p>
    <w:p w14:paraId="25D945C6" w14:textId="4F62BD1C" w:rsidR="00BA56BD" w:rsidRPr="00E04525" w:rsidRDefault="00BA56BD" w:rsidP="00E04525">
      <w:pPr>
        <w:pStyle w:val="ListParagraph"/>
        <w:numPr>
          <w:ilvl w:val="0"/>
          <w:numId w:val="13"/>
        </w:numPr>
        <w:spacing w:after="0" w:line="240" w:lineRule="auto"/>
        <w:ind w:left="360" w:hanging="360"/>
        <w:rPr>
          <w:rFonts w:cstheme="minorHAnsi"/>
          <w:sz w:val="24"/>
        </w:rPr>
      </w:pPr>
      <w:r w:rsidRPr="00E04525">
        <w:rPr>
          <w:rFonts w:cstheme="minorHAnsi"/>
          <w:sz w:val="24"/>
          <w:szCs w:val="24"/>
        </w:rPr>
        <w:t>This section outlines the Wisconsin statutes that govern all child welfare cases:</w:t>
      </w:r>
    </w:p>
    <w:p w14:paraId="424CE1FF" w14:textId="7E10018A" w:rsidR="00BA56BD" w:rsidRPr="00BA56BD" w:rsidRDefault="00B06C55" w:rsidP="00DB37D9">
      <w:pPr>
        <w:pStyle w:val="NoSpacing"/>
        <w:numPr>
          <w:ilvl w:val="0"/>
          <w:numId w:val="7"/>
        </w:numPr>
        <w:rPr>
          <w:rFonts w:ascii="Open Sans" w:hAnsi="Open Sans" w:cs="Open Sans"/>
          <w:sz w:val="16"/>
          <w:szCs w:val="16"/>
        </w:rPr>
      </w:pPr>
      <w:r w:rsidRPr="00BA56BD">
        <w:rPr>
          <w:rFonts w:cstheme="minorHAnsi"/>
          <w:sz w:val="24"/>
          <w:szCs w:val="24"/>
        </w:rPr>
        <w:t>Chapter 48</w:t>
      </w:r>
      <w:r w:rsidR="00BA56BD" w:rsidRPr="00BA56BD">
        <w:rPr>
          <w:rFonts w:cstheme="minorHAnsi"/>
          <w:sz w:val="24"/>
          <w:szCs w:val="24"/>
        </w:rPr>
        <w:t xml:space="preserve"> (referred to as the Children’s Code) </w:t>
      </w:r>
      <w:r w:rsidR="003033DC" w:rsidRPr="00BA56BD">
        <w:rPr>
          <w:rFonts w:cstheme="minorHAnsi"/>
          <w:sz w:val="24"/>
          <w:szCs w:val="24"/>
        </w:rPr>
        <w:t>governs the treatment of children and how they should be protected</w:t>
      </w:r>
      <w:r w:rsidR="00F63F1D">
        <w:rPr>
          <w:rFonts w:cstheme="minorHAnsi"/>
          <w:sz w:val="24"/>
          <w:szCs w:val="24"/>
        </w:rPr>
        <w:t>.</w:t>
      </w:r>
      <w:r w:rsidR="003033DC" w:rsidRPr="00BA56BD">
        <w:rPr>
          <w:rFonts w:cstheme="minorHAnsi"/>
          <w:sz w:val="24"/>
          <w:szCs w:val="24"/>
        </w:rPr>
        <w:t xml:space="preserve"> </w:t>
      </w:r>
    </w:p>
    <w:p w14:paraId="3FE99FC2" w14:textId="471811A1" w:rsidR="00B06C55" w:rsidRPr="00BA56BD" w:rsidRDefault="003033DC" w:rsidP="00DB37D9">
      <w:pPr>
        <w:pStyle w:val="NoSpacing"/>
        <w:numPr>
          <w:ilvl w:val="0"/>
          <w:numId w:val="7"/>
        </w:numPr>
        <w:rPr>
          <w:rFonts w:ascii="Open Sans" w:hAnsi="Open Sans" w:cs="Open Sans"/>
          <w:sz w:val="16"/>
          <w:szCs w:val="16"/>
        </w:rPr>
      </w:pPr>
      <w:r w:rsidRPr="00BA56BD">
        <w:rPr>
          <w:rFonts w:cstheme="minorHAnsi"/>
          <w:sz w:val="24"/>
          <w:szCs w:val="24"/>
        </w:rPr>
        <w:t xml:space="preserve"> </w:t>
      </w:r>
      <w:r w:rsidR="00B06C55" w:rsidRPr="00BA56BD">
        <w:rPr>
          <w:rFonts w:cstheme="minorHAnsi"/>
          <w:sz w:val="24"/>
          <w:szCs w:val="24"/>
        </w:rPr>
        <w:t>Chapter 938</w:t>
      </w:r>
      <w:r w:rsidR="00BA56BD">
        <w:rPr>
          <w:rFonts w:cstheme="minorHAnsi"/>
          <w:sz w:val="24"/>
          <w:szCs w:val="24"/>
        </w:rPr>
        <w:t xml:space="preserve"> (referred to as the Juvenile Justice Code) </w:t>
      </w:r>
      <w:r w:rsidRPr="00BA56BD">
        <w:rPr>
          <w:rFonts w:cstheme="minorHAnsi"/>
          <w:sz w:val="24"/>
          <w:szCs w:val="24"/>
        </w:rPr>
        <w:t>governs youth who are breaking the law or engaging in behaviors that are harmful to themselves or others</w:t>
      </w:r>
      <w:r w:rsidR="00F63F1D">
        <w:rPr>
          <w:rFonts w:cstheme="minorHAnsi"/>
          <w:sz w:val="24"/>
          <w:szCs w:val="24"/>
        </w:rPr>
        <w:t>.</w:t>
      </w:r>
    </w:p>
    <w:p w14:paraId="1C0D198A" w14:textId="3D998286" w:rsidR="003033DC" w:rsidRPr="000B0EDC" w:rsidRDefault="003033DC" w:rsidP="000B0EDC">
      <w:pPr>
        <w:pStyle w:val="NoSpacing"/>
        <w:rPr>
          <w:sz w:val="24"/>
          <w:szCs w:val="24"/>
        </w:rPr>
      </w:pPr>
    </w:p>
    <w:p w14:paraId="641453C3" w14:textId="43F247C6" w:rsidR="00333809" w:rsidRPr="00E04525" w:rsidRDefault="000B0EDC" w:rsidP="00E04525">
      <w:pPr>
        <w:pStyle w:val="ListParagraph"/>
        <w:numPr>
          <w:ilvl w:val="0"/>
          <w:numId w:val="13"/>
        </w:numPr>
        <w:spacing w:after="0" w:line="240" w:lineRule="auto"/>
        <w:ind w:left="360" w:hanging="360"/>
        <w:rPr>
          <w:rFonts w:cstheme="minorHAnsi"/>
          <w:sz w:val="24"/>
          <w:szCs w:val="24"/>
        </w:rPr>
      </w:pPr>
      <w:r w:rsidRPr="00E04525">
        <w:rPr>
          <w:rFonts w:cstheme="minorHAnsi"/>
          <w:sz w:val="24"/>
          <w:szCs w:val="24"/>
        </w:rPr>
        <w:t>This section assists child welfare professional in preparing for court proceedings with the following guidelines:</w:t>
      </w:r>
    </w:p>
    <w:p w14:paraId="0B0D9978" w14:textId="3A5B9016" w:rsidR="000B0EDC" w:rsidRPr="00DB37D9" w:rsidRDefault="00333809" w:rsidP="00DB37D9">
      <w:pPr>
        <w:pStyle w:val="NoSpacing"/>
        <w:numPr>
          <w:ilvl w:val="0"/>
          <w:numId w:val="7"/>
        </w:numPr>
        <w:rPr>
          <w:rFonts w:cstheme="minorHAnsi"/>
          <w:sz w:val="24"/>
          <w:szCs w:val="24"/>
        </w:rPr>
      </w:pPr>
      <w:r w:rsidRPr="000B0EDC">
        <w:rPr>
          <w:rFonts w:cstheme="minorHAnsi"/>
          <w:sz w:val="24"/>
          <w:szCs w:val="24"/>
        </w:rPr>
        <w:t xml:space="preserve">Meet with parents, children, and youth to explain the purpose of the hearing, their right to counsel, and the critical importance of their attendance at the hearing.  </w:t>
      </w:r>
      <w:r w:rsidR="00F63F1D">
        <w:rPr>
          <w:rFonts w:cstheme="minorHAnsi"/>
          <w:sz w:val="24"/>
          <w:szCs w:val="24"/>
        </w:rPr>
        <w:t>C</w:t>
      </w:r>
      <w:r w:rsidR="00A434B1" w:rsidRPr="00A75639">
        <w:rPr>
          <w:rFonts w:cstheme="minorHAnsi"/>
          <w:sz w:val="24"/>
          <w:szCs w:val="24"/>
        </w:rPr>
        <w:t xml:space="preserve">ommunicate before, during, and after the hearing.  </w:t>
      </w:r>
    </w:p>
    <w:p w14:paraId="62FA10A9" w14:textId="65B35F34" w:rsidR="00A75639" w:rsidRDefault="00333809" w:rsidP="00DB37D9">
      <w:pPr>
        <w:pStyle w:val="NoSpacing"/>
        <w:numPr>
          <w:ilvl w:val="0"/>
          <w:numId w:val="7"/>
        </w:numPr>
        <w:rPr>
          <w:rFonts w:cstheme="minorHAnsi"/>
          <w:sz w:val="24"/>
          <w:szCs w:val="24"/>
        </w:rPr>
      </w:pPr>
      <w:r w:rsidRPr="000B0EDC">
        <w:rPr>
          <w:rFonts w:cstheme="minorHAnsi"/>
          <w:sz w:val="24"/>
          <w:szCs w:val="24"/>
        </w:rPr>
        <w:t xml:space="preserve">Before every hearing, </w:t>
      </w:r>
      <w:r w:rsidR="00A434B1">
        <w:rPr>
          <w:rFonts w:cstheme="minorHAnsi"/>
          <w:sz w:val="24"/>
          <w:szCs w:val="24"/>
        </w:rPr>
        <w:t>b</w:t>
      </w:r>
      <w:r w:rsidR="00A434B1" w:rsidRPr="000B0EDC">
        <w:rPr>
          <w:rFonts w:cstheme="minorHAnsi"/>
          <w:sz w:val="24"/>
          <w:szCs w:val="24"/>
        </w:rPr>
        <w:t xml:space="preserve">ecome thoroughly familiar with the facts of the case </w:t>
      </w:r>
      <w:r w:rsidRPr="000B0EDC">
        <w:rPr>
          <w:rFonts w:cstheme="minorHAnsi"/>
          <w:sz w:val="24"/>
          <w:szCs w:val="24"/>
        </w:rPr>
        <w:t xml:space="preserve">and be prepared to answer questions about </w:t>
      </w:r>
      <w:r w:rsidR="00A434B1">
        <w:rPr>
          <w:rFonts w:cstheme="minorHAnsi"/>
          <w:sz w:val="24"/>
          <w:szCs w:val="24"/>
        </w:rPr>
        <w:t>case file information</w:t>
      </w:r>
      <w:r w:rsidR="00F63F1D">
        <w:rPr>
          <w:rFonts w:cstheme="minorHAnsi"/>
          <w:sz w:val="24"/>
          <w:szCs w:val="24"/>
        </w:rPr>
        <w:t>.</w:t>
      </w:r>
      <w:r w:rsidRPr="000B0EDC">
        <w:rPr>
          <w:rFonts w:cstheme="minorHAnsi"/>
          <w:sz w:val="24"/>
          <w:szCs w:val="24"/>
        </w:rPr>
        <w:t xml:space="preserve">  </w:t>
      </w:r>
    </w:p>
    <w:p w14:paraId="3F903DBF" w14:textId="2D583093" w:rsidR="00333809" w:rsidRDefault="00A434B1" w:rsidP="00DB37D9">
      <w:pPr>
        <w:pStyle w:val="NoSpacing"/>
        <w:numPr>
          <w:ilvl w:val="0"/>
          <w:numId w:val="7"/>
        </w:numPr>
        <w:rPr>
          <w:rFonts w:cstheme="minorHAnsi"/>
          <w:sz w:val="24"/>
          <w:szCs w:val="24"/>
        </w:rPr>
      </w:pPr>
      <w:r>
        <w:rPr>
          <w:rFonts w:cstheme="minorHAnsi"/>
          <w:sz w:val="24"/>
          <w:szCs w:val="24"/>
        </w:rPr>
        <w:lastRenderedPageBreak/>
        <w:t>Check with your supervisor about your agency’s policy</w:t>
      </w:r>
      <w:r w:rsidR="00333809" w:rsidRPr="00A75639">
        <w:rPr>
          <w:rFonts w:cstheme="minorHAnsi"/>
          <w:sz w:val="24"/>
          <w:szCs w:val="24"/>
        </w:rPr>
        <w:t xml:space="preserve"> </w:t>
      </w:r>
      <w:r w:rsidR="00DB37D9" w:rsidRPr="00A75639">
        <w:rPr>
          <w:rFonts w:cstheme="minorHAnsi"/>
          <w:sz w:val="24"/>
          <w:szCs w:val="24"/>
        </w:rPr>
        <w:t>regarding</w:t>
      </w:r>
      <w:r w:rsidR="00333809" w:rsidRPr="00A75639">
        <w:rPr>
          <w:rFonts w:cstheme="minorHAnsi"/>
          <w:sz w:val="24"/>
          <w:szCs w:val="24"/>
        </w:rPr>
        <w:t xml:space="preserve"> </w:t>
      </w:r>
      <w:r w:rsidR="00A75639" w:rsidRPr="00A75639">
        <w:rPr>
          <w:rFonts w:cstheme="minorHAnsi"/>
          <w:sz w:val="24"/>
          <w:szCs w:val="24"/>
        </w:rPr>
        <w:t>the materials that can be taken to court</w:t>
      </w:r>
      <w:r w:rsidR="00F63F1D">
        <w:rPr>
          <w:rFonts w:cstheme="minorHAnsi"/>
          <w:sz w:val="24"/>
          <w:szCs w:val="24"/>
        </w:rPr>
        <w:t>.</w:t>
      </w:r>
      <w:r w:rsidR="00333809" w:rsidRPr="00A75639">
        <w:rPr>
          <w:rFonts w:cstheme="minorHAnsi"/>
          <w:sz w:val="24"/>
          <w:szCs w:val="24"/>
        </w:rPr>
        <w:t xml:space="preserve"> </w:t>
      </w:r>
    </w:p>
    <w:p w14:paraId="29F662A1" w14:textId="2B4C3359" w:rsidR="00A75639" w:rsidRDefault="00A75639" w:rsidP="00DB37D9">
      <w:pPr>
        <w:pStyle w:val="NoSpacing"/>
        <w:numPr>
          <w:ilvl w:val="0"/>
          <w:numId w:val="7"/>
        </w:numPr>
        <w:rPr>
          <w:rFonts w:cstheme="minorHAnsi"/>
          <w:sz w:val="24"/>
          <w:szCs w:val="24"/>
        </w:rPr>
      </w:pPr>
      <w:r>
        <w:rPr>
          <w:rFonts w:cstheme="minorHAnsi"/>
          <w:sz w:val="24"/>
          <w:szCs w:val="24"/>
        </w:rPr>
        <w:t>Consider appearance and how this reflects competence and professionalism in court</w:t>
      </w:r>
      <w:r w:rsidR="00F63F1D">
        <w:rPr>
          <w:rFonts w:cstheme="minorHAnsi"/>
          <w:sz w:val="24"/>
          <w:szCs w:val="24"/>
        </w:rPr>
        <w:t>.</w:t>
      </w:r>
    </w:p>
    <w:p w14:paraId="13A042FC" w14:textId="255A9CCC" w:rsidR="00A75639" w:rsidRDefault="00A75639" w:rsidP="00DB37D9">
      <w:pPr>
        <w:pStyle w:val="NoSpacing"/>
        <w:numPr>
          <w:ilvl w:val="0"/>
          <w:numId w:val="7"/>
        </w:numPr>
        <w:rPr>
          <w:rFonts w:cstheme="minorHAnsi"/>
          <w:sz w:val="24"/>
          <w:szCs w:val="24"/>
        </w:rPr>
      </w:pPr>
      <w:r>
        <w:rPr>
          <w:rFonts w:cstheme="minorHAnsi"/>
          <w:sz w:val="24"/>
          <w:szCs w:val="24"/>
        </w:rPr>
        <w:t>Testifying in court can be intimidating – good preparation is key.  Ask for a preparation meeting or phone call with the attorney involved</w:t>
      </w:r>
      <w:r w:rsidR="00F63F1D">
        <w:rPr>
          <w:rFonts w:cstheme="minorHAnsi"/>
          <w:sz w:val="24"/>
          <w:szCs w:val="24"/>
        </w:rPr>
        <w:t>.</w:t>
      </w:r>
      <w:r>
        <w:rPr>
          <w:rFonts w:cstheme="minorHAnsi"/>
          <w:sz w:val="24"/>
          <w:szCs w:val="24"/>
        </w:rPr>
        <w:t xml:space="preserve">  </w:t>
      </w:r>
    </w:p>
    <w:p w14:paraId="3B05DDEB" w14:textId="77777777" w:rsidR="00DB37D9" w:rsidRPr="00DB37D9" w:rsidRDefault="00A75639" w:rsidP="00DB37D9">
      <w:pPr>
        <w:pStyle w:val="NoSpacing"/>
        <w:numPr>
          <w:ilvl w:val="0"/>
          <w:numId w:val="7"/>
        </w:numPr>
        <w:rPr>
          <w:rFonts w:cstheme="minorHAnsi"/>
          <w:sz w:val="24"/>
          <w:szCs w:val="24"/>
        </w:rPr>
      </w:pPr>
      <w:r w:rsidRPr="00A75639">
        <w:rPr>
          <w:rFonts w:cstheme="minorHAnsi"/>
          <w:sz w:val="24"/>
          <w:szCs w:val="24"/>
        </w:rPr>
        <w:t xml:space="preserve">Know the specific purpose of the proceeding and prepare by reviewing relevant material.  Be familiar with the location of information in your file and notes to locate quickly.  </w:t>
      </w:r>
      <w:r w:rsidR="00333809" w:rsidRPr="00A75639">
        <w:rPr>
          <w:rFonts w:cstheme="minorHAnsi"/>
          <w:sz w:val="24"/>
          <w:szCs w:val="24"/>
        </w:rPr>
        <w:t xml:space="preserve">Do not record anything in your notes you would not want </w:t>
      </w:r>
      <w:r>
        <w:rPr>
          <w:rFonts w:cstheme="minorHAnsi"/>
          <w:sz w:val="24"/>
          <w:szCs w:val="24"/>
        </w:rPr>
        <w:t>others</w:t>
      </w:r>
      <w:r w:rsidR="00333809" w:rsidRPr="00A75639">
        <w:rPr>
          <w:rFonts w:cstheme="minorHAnsi"/>
          <w:sz w:val="24"/>
          <w:szCs w:val="24"/>
        </w:rPr>
        <w:t xml:space="preserve"> to see. </w:t>
      </w:r>
    </w:p>
    <w:p w14:paraId="3AE9B009" w14:textId="0D16B40C" w:rsidR="00333809" w:rsidRPr="00A75639" w:rsidRDefault="00333809" w:rsidP="00DB37D9">
      <w:pPr>
        <w:pStyle w:val="NoSpacing"/>
        <w:widowControl w:val="0"/>
        <w:autoSpaceDE w:val="0"/>
        <w:autoSpaceDN w:val="0"/>
        <w:adjustRightInd w:val="0"/>
        <w:rPr>
          <w:rFonts w:ascii="Microsoft Sans Serif" w:hAnsi="Microsoft Sans Serif" w:cs="Microsoft Sans Serif"/>
          <w:sz w:val="17"/>
          <w:szCs w:val="17"/>
        </w:rPr>
      </w:pPr>
      <w:r w:rsidRPr="00A75639">
        <w:rPr>
          <w:rFonts w:cstheme="minorHAnsi"/>
          <w:sz w:val="24"/>
          <w:szCs w:val="24"/>
        </w:rPr>
        <w:t xml:space="preserve"> </w:t>
      </w:r>
    </w:p>
    <w:p w14:paraId="066CA474" w14:textId="0851420B" w:rsidR="003F0C37" w:rsidRDefault="00DB37D9" w:rsidP="00E04525">
      <w:pPr>
        <w:pStyle w:val="ListParagraph"/>
        <w:numPr>
          <w:ilvl w:val="0"/>
          <w:numId w:val="13"/>
        </w:numPr>
        <w:spacing w:after="0" w:line="240" w:lineRule="auto"/>
        <w:ind w:left="360" w:hanging="360"/>
        <w:rPr>
          <w:rFonts w:cstheme="minorHAnsi"/>
          <w:sz w:val="24"/>
          <w:szCs w:val="24"/>
        </w:rPr>
      </w:pPr>
      <w:r>
        <w:rPr>
          <w:rFonts w:cstheme="minorHAnsi"/>
          <w:sz w:val="24"/>
          <w:szCs w:val="24"/>
        </w:rPr>
        <w:t xml:space="preserve">This section reviews the </w:t>
      </w:r>
      <w:r w:rsidR="00333809" w:rsidRPr="00DB37D9">
        <w:rPr>
          <w:rFonts w:cstheme="minorHAnsi"/>
          <w:sz w:val="24"/>
          <w:szCs w:val="24"/>
        </w:rPr>
        <w:t xml:space="preserve">Wisconsin Indian Child Welfare Act (WICWA) </w:t>
      </w:r>
      <w:r>
        <w:rPr>
          <w:rFonts w:cstheme="minorHAnsi"/>
          <w:sz w:val="24"/>
          <w:szCs w:val="24"/>
        </w:rPr>
        <w:t xml:space="preserve">that </w:t>
      </w:r>
      <w:r w:rsidR="00333809" w:rsidRPr="00DB37D9">
        <w:rPr>
          <w:rFonts w:cstheme="minorHAnsi"/>
          <w:sz w:val="24"/>
          <w:szCs w:val="24"/>
        </w:rPr>
        <w:t xml:space="preserve">recognizes the unique status American Indian tribes have as sovereign nations within the United States.  Sovereignty is a legal principle that refers to the rights of American Indian nations to govern themselves and their land base. </w:t>
      </w:r>
    </w:p>
    <w:p w14:paraId="1F91D378" w14:textId="77777777" w:rsidR="00E04525" w:rsidRDefault="00E04525" w:rsidP="00DB37D9">
      <w:pPr>
        <w:widowControl w:val="0"/>
        <w:autoSpaceDE w:val="0"/>
        <w:autoSpaceDN w:val="0"/>
        <w:adjustRightInd w:val="0"/>
        <w:spacing w:after="0" w:line="240" w:lineRule="auto"/>
        <w:ind w:left="360"/>
        <w:rPr>
          <w:rFonts w:cstheme="minorHAnsi"/>
          <w:sz w:val="24"/>
          <w:szCs w:val="24"/>
        </w:rPr>
      </w:pPr>
    </w:p>
    <w:p w14:paraId="729F4E35" w14:textId="2FDBD547" w:rsidR="00DB37D9" w:rsidRPr="00DB37D9" w:rsidRDefault="00DB37D9" w:rsidP="00DB37D9">
      <w:pPr>
        <w:widowControl w:val="0"/>
        <w:autoSpaceDE w:val="0"/>
        <w:autoSpaceDN w:val="0"/>
        <w:adjustRightInd w:val="0"/>
        <w:spacing w:after="0" w:line="240" w:lineRule="auto"/>
        <w:ind w:left="360"/>
        <w:rPr>
          <w:rFonts w:cstheme="minorHAnsi"/>
          <w:sz w:val="24"/>
          <w:szCs w:val="24"/>
        </w:rPr>
      </w:pPr>
      <w:r w:rsidRPr="00DB37D9">
        <w:rPr>
          <w:rFonts w:cstheme="minorHAnsi"/>
          <w:sz w:val="24"/>
          <w:szCs w:val="24"/>
        </w:rPr>
        <w:t xml:space="preserve">In child welfare cases, </w:t>
      </w:r>
      <w:r w:rsidR="00333809" w:rsidRPr="00DB37D9">
        <w:rPr>
          <w:rFonts w:cstheme="minorHAnsi"/>
          <w:sz w:val="24"/>
          <w:szCs w:val="24"/>
        </w:rPr>
        <w:t xml:space="preserve">the tribe must be notified of proceedings involving an American Indian child or youth, and that they have the right to formally intervene at any point during the proceeding and become a party to the case.  The tribe may be represented by a tribal attorney or by a tribal child welfare professional.  When the tribe becomes involved in a case, they have the right to call witnesses, present recommendations, and examine all reports and documents filed with the court. </w:t>
      </w:r>
    </w:p>
    <w:p w14:paraId="669C525C" w14:textId="77777777" w:rsidR="00E04525" w:rsidRDefault="00E04525" w:rsidP="00DB37D9">
      <w:pPr>
        <w:widowControl w:val="0"/>
        <w:autoSpaceDE w:val="0"/>
        <w:autoSpaceDN w:val="0"/>
        <w:adjustRightInd w:val="0"/>
        <w:spacing w:after="0" w:line="240" w:lineRule="auto"/>
        <w:ind w:left="360"/>
        <w:rPr>
          <w:rFonts w:cstheme="minorHAnsi"/>
          <w:sz w:val="24"/>
          <w:szCs w:val="24"/>
        </w:rPr>
      </w:pPr>
    </w:p>
    <w:p w14:paraId="6926533B" w14:textId="386A71CB" w:rsidR="00333809" w:rsidRPr="00DB37D9" w:rsidRDefault="00DB37D9" w:rsidP="00DB37D9">
      <w:pPr>
        <w:widowControl w:val="0"/>
        <w:autoSpaceDE w:val="0"/>
        <w:autoSpaceDN w:val="0"/>
        <w:adjustRightInd w:val="0"/>
        <w:spacing w:after="0" w:line="240" w:lineRule="auto"/>
        <w:ind w:left="360"/>
        <w:rPr>
          <w:rFonts w:cstheme="minorHAnsi"/>
          <w:sz w:val="24"/>
          <w:szCs w:val="24"/>
        </w:rPr>
      </w:pPr>
      <w:r w:rsidRPr="00DB37D9">
        <w:rPr>
          <w:rFonts w:cstheme="minorHAnsi"/>
          <w:sz w:val="24"/>
          <w:szCs w:val="24"/>
        </w:rPr>
        <w:t>B</w:t>
      </w:r>
      <w:r w:rsidR="00333809" w:rsidRPr="00DB37D9">
        <w:rPr>
          <w:rFonts w:cstheme="minorHAnsi"/>
          <w:sz w:val="24"/>
          <w:szCs w:val="24"/>
        </w:rPr>
        <w:t xml:space="preserve">ecause of their sovereign status, many tribes also have their own court systems.  In the state of Wisconsin, all 11 federally recognized tribes have tribal courts that operate under their own children’s codes.  What </w:t>
      </w:r>
      <w:r w:rsidRPr="00DB37D9">
        <w:rPr>
          <w:rFonts w:cstheme="minorHAnsi"/>
          <w:sz w:val="24"/>
          <w:szCs w:val="24"/>
        </w:rPr>
        <w:t xml:space="preserve">can be </w:t>
      </w:r>
      <w:r w:rsidR="00333809" w:rsidRPr="00DB37D9">
        <w:rPr>
          <w:rFonts w:cstheme="minorHAnsi"/>
          <w:sz w:val="24"/>
          <w:szCs w:val="24"/>
        </w:rPr>
        <w:t>expect</w:t>
      </w:r>
      <w:r w:rsidRPr="00DB37D9">
        <w:rPr>
          <w:rFonts w:cstheme="minorHAnsi"/>
          <w:sz w:val="24"/>
          <w:szCs w:val="24"/>
        </w:rPr>
        <w:t>ed</w:t>
      </w:r>
      <w:r w:rsidR="00333809" w:rsidRPr="00DB37D9">
        <w:rPr>
          <w:rFonts w:cstheme="minorHAnsi"/>
          <w:sz w:val="24"/>
          <w:szCs w:val="24"/>
        </w:rPr>
        <w:t xml:space="preserve"> in tribal court will vary from tribe to tribe. </w:t>
      </w:r>
    </w:p>
    <w:p w14:paraId="4B1CDA05" w14:textId="55DDFCE2" w:rsidR="00997861" w:rsidRDefault="00997861" w:rsidP="00DB37D9">
      <w:pPr>
        <w:pStyle w:val="NoSpacing"/>
        <w:rPr>
          <w:sz w:val="24"/>
          <w:szCs w:val="24"/>
        </w:rPr>
      </w:pPr>
    </w:p>
    <w:p w14:paraId="13EED13C" w14:textId="36CAC4D2" w:rsidR="00DB37D9" w:rsidRDefault="003614A1" w:rsidP="00DB37D9">
      <w:pPr>
        <w:pStyle w:val="NoSpacing"/>
      </w:pPr>
      <w:bookmarkStart w:id="3" w:name="_Hlk121745312"/>
      <w:bookmarkStart w:id="4" w:name="_Hlk121756518"/>
      <w:r w:rsidRPr="00EA5A58">
        <w:rPr>
          <w:b/>
          <w:bCs/>
          <w:sz w:val="24"/>
          <w:szCs w:val="24"/>
        </w:rPr>
        <w:t>On-the-Job Application Activities</w:t>
      </w:r>
    </w:p>
    <w:p w14:paraId="4BDDA64A" w14:textId="49D30E3C" w:rsidR="00DB37D9" w:rsidRPr="006E3061" w:rsidRDefault="00DB37D9" w:rsidP="00DB37D9">
      <w:pPr>
        <w:pStyle w:val="NoSpacing"/>
        <w:rPr>
          <w:sz w:val="24"/>
          <w:szCs w:val="24"/>
          <w:shd w:val="clear" w:color="auto" w:fill="FFFFFF"/>
        </w:rPr>
      </w:pPr>
      <w:bookmarkStart w:id="5" w:name="_Hlk121739980"/>
      <w:r w:rsidRPr="006E3061">
        <w:rPr>
          <w:sz w:val="24"/>
          <w:szCs w:val="24"/>
        </w:rPr>
        <w:t>Listed in this section are optional t</w:t>
      </w:r>
      <w:r w:rsidRPr="006E3061">
        <w:rPr>
          <w:sz w:val="24"/>
          <w:szCs w:val="24"/>
          <w:shd w:val="clear" w:color="auto" w:fill="FFFFFF"/>
        </w:rPr>
        <w:t xml:space="preserve">ransfer of training activities to support the learner in applying the knowledge </w:t>
      </w:r>
      <w:r w:rsidRPr="006E3061">
        <w:rPr>
          <w:sz w:val="24"/>
          <w:szCs w:val="24"/>
        </w:rPr>
        <w:t xml:space="preserve">acquired during the </w:t>
      </w:r>
      <w:r>
        <w:rPr>
          <w:sz w:val="24"/>
          <w:szCs w:val="24"/>
        </w:rPr>
        <w:t>Court: Navigating the Court Process</w:t>
      </w:r>
      <w:r w:rsidRPr="006E3061">
        <w:rPr>
          <w:sz w:val="24"/>
          <w:szCs w:val="24"/>
        </w:rPr>
        <w:t xml:space="preserve"> Pre-Service Module</w:t>
      </w:r>
      <w:r w:rsidRPr="006E3061">
        <w:rPr>
          <w:sz w:val="24"/>
          <w:szCs w:val="24"/>
          <w:shd w:val="clear" w:color="auto" w:fill="FFFFFF"/>
        </w:rPr>
        <w:t xml:space="preserve"> to their CPS roles and responsibilities.</w:t>
      </w:r>
    </w:p>
    <w:p w14:paraId="00DAFF52" w14:textId="77777777" w:rsidR="00754F0F" w:rsidRDefault="00754F0F" w:rsidP="00DB37D9">
      <w:pPr>
        <w:pStyle w:val="NoSpacing"/>
        <w:rPr>
          <w:sz w:val="24"/>
          <w:szCs w:val="24"/>
          <w:shd w:val="clear" w:color="auto" w:fill="FFFFFF"/>
        </w:rPr>
      </w:pPr>
    </w:p>
    <w:p w14:paraId="11414744" w14:textId="7ABB5C90" w:rsidR="00DB37D9" w:rsidRPr="006E3061" w:rsidRDefault="00DB37D9" w:rsidP="00DB37D9">
      <w:pPr>
        <w:pStyle w:val="NoSpacing"/>
        <w:rPr>
          <w:sz w:val="24"/>
          <w:szCs w:val="24"/>
          <w:shd w:val="clear" w:color="auto" w:fill="FFFFFF"/>
        </w:rPr>
      </w:pPr>
      <w:r w:rsidRPr="006E3061">
        <w:rPr>
          <w:sz w:val="24"/>
          <w:szCs w:val="24"/>
          <w:shd w:val="clear" w:color="auto" w:fill="FFFFFF"/>
        </w:rPr>
        <w:t xml:space="preserve">These four activities are optional and are provided only to aid the child welfare professional and supervisor/coach in supporting transfer of learning from pre-service to the agency. The child welfare professional, with input from their supervisor/coach, may choose to complete all, some, or none of these activities or substitute in other activities. </w:t>
      </w:r>
    </w:p>
    <w:bookmarkEnd w:id="3"/>
    <w:p w14:paraId="1057C224" w14:textId="77777777" w:rsidR="00DB37D9" w:rsidRPr="006E3061" w:rsidRDefault="00DB37D9" w:rsidP="00DB37D9">
      <w:pPr>
        <w:pStyle w:val="NoSpacing"/>
        <w:rPr>
          <w:sz w:val="24"/>
          <w:szCs w:val="24"/>
          <w:shd w:val="clear" w:color="auto" w:fill="FFFFFF"/>
        </w:rPr>
      </w:pPr>
    </w:p>
    <w:p w14:paraId="11BF88AB" w14:textId="65F1DAD3" w:rsidR="00DB37D9" w:rsidRPr="006E3061" w:rsidRDefault="00DB37D9" w:rsidP="00DB37D9">
      <w:pPr>
        <w:pStyle w:val="NoSpacing"/>
        <w:rPr>
          <w:sz w:val="24"/>
          <w:szCs w:val="24"/>
        </w:rPr>
      </w:pPr>
      <w:r w:rsidRPr="006E3061">
        <w:rPr>
          <w:sz w:val="24"/>
          <w:szCs w:val="24"/>
        </w:rPr>
        <w:t xml:space="preserve">Each of the </w:t>
      </w:r>
      <w:r>
        <w:rPr>
          <w:sz w:val="24"/>
          <w:szCs w:val="24"/>
        </w:rPr>
        <w:t>four</w:t>
      </w:r>
      <w:r w:rsidRPr="006E3061">
        <w:rPr>
          <w:sz w:val="24"/>
          <w:szCs w:val="24"/>
        </w:rPr>
        <w:t xml:space="preserve"> activities are described below, and a resource section to aid the post-activity supervisor/coach discussion with the child welfare professional follows the description of </w:t>
      </w:r>
      <w:r>
        <w:rPr>
          <w:sz w:val="24"/>
          <w:szCs w:val="24"/>
        </w:rPr>
        <w:t>a</w:t>
      </w:r>
      <w:r w:rsidRPr="006E3061">
        <w:rPr>
          <w:sz w:val="24"/>
          <w:szCs w:val="24"/>
        </w:rPr>
        <w:t>ctivity</w:t>
      </w:r>
      <w:r>
        <w:rPr>
          <w:sz w:val="24"/>
          <w:szCs w:val="24"/>
        </w:rPr>
        <w:t xml:space="preserve"> four</w:t>
      </w:r>
      <w:r w:rsidRPr="006E3061">
        <w:rPr>
          <w:sz w:val="24"/>
          <w:szCs w:val="24"/>
        </w:rPr>
        <w:t>.</w:t>
      </w:r>
    </w:p>
    <w:bookmarkEnd w:id="4"/>
    <w:bookmarkEnd w:id="5"/>
    <w:p w14:paraId="085A030F" w14:textId="77777777" w:rsidR="003F0C37" w:rsidRPr="00754F0F" w:rsidRDefault="003F0C37" w:rsidP="00754F0F">
      <w:pPr>
        <w:pStyle w:val="NoSpacing"/>
        <w:rPr>
          <w:sz w:val="24"/>
          <w:szCs w:val="24"/>
        </w:rPr>
      </w:pPr>
    </w:p>
    <w:p w14:paraId="5355D3E8" w14:textId="34C1D8A6" w:rsidR="00D76F0C" w:rsidRDefault="00EA73AD" w:rsidP="003614A1">
      <w:pPr>
        <w:pStyle w:val="NoSpacing"/>
        <w:ind w:firstLine="360"/>
        <w:rPr>
          <w:b/>
          <w:bCs/>
          <w:sz w:val="24"/>
          <w:szCs w:val="24"/>
          <w:u w:val="single"/>
        </w:rPr>
      </w:pPr>
      <w:r w:rsidRPr="00DB37D9">
        <w:rPr>
          <w:b/>
          <w:bCs/>
          <w:sz w:val="24"/>
          <w:szCs w:val="24"/>
          <w:u w:val="single"/>
        </w:rPr>
        <w:t>Option 1</w:t>
      </w:r>
      <w:r w:rsidR="00DB37D9" w:rsidRPr="00DB37D9">
        <w:rPr>
          <w:b/>
          <w:bCs/>
          <w:sz w:val="24"/>
          <w:szCs w:val="24"/>
          <w:u w:val="single"/>
        </w:rPr>
        <w:t>: Connect with Tribal Child Welfare Professionals Activity</w:t>
      </w:r>
    </w:p>
    <w:p w14:paraId="1324A0C4" w14:textId="7161E1FA" w:rsidR="00E026BD" w:rsidRPr="00DB37D9" w:rsidRDefault="00150BC0" w:rsidP="00D76F0C">
      <w:pPr>
        <w:pStyle w:val="NoSpacing"/>
        <w:numPr>
          <w:ilvl w:val="0"/>
          <w:numId w:val="11"/>
        </w:numPr>
        <w:rPr>
          <w:sz w:val="24"/>
          <w:szCs w:val="24"/>
        </w:rPr>
      </w:pPr>
      <w:r>
        <w:rPr>
          <w:rFonts w:cstheme="minorHAnsi"/>
          <w:sz w:val="24"/>
          <w:szCs w:val="24"/>
        </w:rPr>
        <w:t>Ask</w:t>
      </w:r>
      <w:r w:rsidR="00E026BD" w:rsidRPr="00DB37D9">
        <w:rPr>
          <w:rFonts w:cstheme="minorHAnsi"/>
          <w:sz w:val="24"/>
          <w:szCs w:val="24"/>
        </w:rPr>
        <w:t xml:space="preserve"> your supervisor about </w:t>
      </w:r>
      <w:r>
        <w:rPr>
          <w:rFonts w:cstheme="minorHAnsi"/>
          <w:sz w:val="24"/>
          <w:szCs w:val="24"/>
        </w:rPr>
        <w:t xml:space="preserve">the protocol </w:t>
      </w:r>
      <w:r w:rsidR="00754F0F">
        <w:rPr>
          <w:rFonts w:cstheme="minorHAnsi"/>
          <w:sz w:val="24"/>
          <w:szCs w:val="24"/>
        </w:rPr>
        <w:t xml:space="preserve">for your agency </w:t>
      </w:r>
      <w:r w:rsidR="00E026BD" w:rsidRPr="00DB37D9">
        <w:rPr>
          <w:rFonts w:cstheme="minorHAnsi"/>
          <w:sz w:val="24"/>
          <w:szCs w:val="24"/>
        </w:rPr>
        <w:t>to connect with tribal child welfare professional</w:t>
      </w:r>
      <w:r w:rsidR="00D76F0C" w:rsidRPr="00DB37D9">
        <w:rPr>
          <w:rFonts w:cstheme="minorHAnsi"/>
          <w:sz w:val="24"/>
          <w:szCs w:val="24"/>
        </w:rPr>
        <w:t xml:space="preserve">s. </w:t>
      </w:r>
      <w:r>
        <w:rPr>
          <w:rFonts w:cstheme="minorHAnsi"/>
          <w:sz w:val="24"/>
          <w:szCs w:val="24"/>
        </w:rPr>
        <w:t xml:space="preserve">Ask for guidance regarding </w:t>
      </w:r>
      <w:r w:rsidR="00E026BD" w:rsidRPr="00DB37D9">
        <w:rPr>
          <w:rFonts w:cstheme="minorHAnsi"/>
          <w:sz w:val="24"/>
          <w:szCs w:val="24"/>
        </w:rPr>
        <w:t>the etiquette and expectations of th</w:t>
      </w:r>
      <w:r w:rsidR="00203BAF">
        <w:rPr>
          <w:rFonts w:cstheme="minorHAnsi"/>
          <w:sz w:val="24"/>
          <w:szCs w:val="24"/>
        </w:rPr>
        <w:t>e</w:t>
      </w:r>
      <w:r w:rsidR="00E026BD" w:rsidRPr="00DB37D9">
        <w:rPr>
          <w:rFonts w:cstheme="minorHAnsi"/>
          <w:sz w:val="24"/>
          <w:szCs w:val="24"/>
        </w:rPr>
        <w:t xml:space="preserve"> tribe’s court system.  </w:t>
      </w:r>
    </w:p>
    <w:p w14:paraId="3AEC20A4" w14:textId="36A7097D" w:rsidR="00997861" w:rsidRPr="00AD5E13" w:rsidRDefault="00997861" w:rsidP="003614A1">
      <w:pPr>
        <w:pStyle w:val="NoSpacing"/>
        <w:ind w:left="360"/>
        <w:rPr>
          <w:b/>
          <w:bCs/>
          <w:sz w:val="24"/>
          <w:szCs w:val="24"/>
          <w:u w:val="single"/>
        </w:rPr>
      </w:pPr>
      <w:r w:rsidRPr="00AD5E13">
        <w:rPr>
          <w:b/>
          <w:bCs/>
          <w:sz w:val="24"/>
          <w:szCs w:val="24"/>
          <w:u w:val="single"/>
        </w:rPr>
        <w:t>Option 2</w:t>
      </w:r>
      <w:r w:rsidR="00AD5E13" w:rsidRPr="00AD5E13">
        <w:rPr>
          <w:b/>
          <w:bCs/>
          <w:sz w:val="24"/>
          <w:szCs w:val="24"/>
          <w:u w:val="single"/>
        </w:rPr>
        <w:t>: Video “Getting Ready for Court Part 1: Tips for Child Welfare Professionals”</w:t>
      </w:r>
      <w:r w:rsidR="00754F0F">
        <w:rPr>
          <w:b/>
          <w:bCs/>
          <w:sz w:val="24"/>
          <w:szCs w:val="24"/>
          <w:u w:val="single"/>
        </w:rPr>
        <w:t xml:space="preserve"> Activity</w:t>
      </w:r>
    </w:p>
    <w:p w14:paraId="4D92DE30" w14:textId="1392FE4C" w:rsidR="00AD5E13" w:rsidRDefault="00AD5E13" w:rsidP="00AD5E13">
      <w:pPr>
        <w:pStyle w:val="NoSpacing"/>
        <w:numPr>
          <w:ilvl w:val="0"/>
          <w:numId w:val="11"/>
        </w:numPr>
        <w:rPr>
          <w:sz w:val="24"/>
          <w:szCs w:val="24"/>
        </w:rPr>
      </w:pPr>
      <w:r w:rsidRPr="00AD5E13">
        <w:rPr>
          <w:sz w:val="24"/>
          <w:szCs w:val="24"/>
        </w:rPr>
        <w:t>Watch the video “Getting Ready for Court Part 1: Tips for Child Welfare Professionals”</w:t>
      </w:r>
      <w:r w:rsidR="00203BAF">
        <w:rPr>
          <w:sz w:val="24"/>
          <w:szCs w:val="24"/>
        </w:rPr>
        <w:t xml:space="preserve"> (3:26):</w:t>
      </w:r>
    </w:p>
    <w:p w14:paraId="379E70C9" w14:textId="4B1CBB5E" w:rsidR="00AD5E13" w:rsidRDefault="00000000" w:rsidP="00AD5E13">
      <w:pPr>
        <w:pStyle w:val="NoSpacing"/>
        <w:ind w:left="720"/>
        <w:rPr>
          <w:sz w:val="24"/>
          <w:szCs w:val="24"/>
        </w:rPr>
      </w:pPr>
      <w:hyperlink r:id="rId8" w:history="1">
        <w:r w:rsidR="00AD5E13" w:rsidRPr="003A4811">
          <w:rPr>
            <w:rStyle w:val="Hyperlink"/>
            <w:sz w:val="24"/>
            <w:szCs w:val="24"/>
          </w:rPr>
          <w:t>https://www.bing.com/videos/search?q=testifying+in+court+child+welfare&amp;ru=%2fvideos%2fsearch%3fq%3dtestifying%2bin%2bcourt%2bchild%2bwelfare%26FORM%3dHDRSC3&amp;view=detail&amp;mid=B3CB9CC3D1829A01A68EB3CB9CC3D1829A01A68E&amp;&amp;FORM=VDRVRV</w:t>
        </w:r>
      </w:hyperlink>
    </w:p>
    <w:p w14:paraId="369F4DE8" w14:textId="203E122E" w:rsidR="00AD5E13" w:rsidRPr="00AD5E13" w:rsidRDefault="00AD5E13" w:rsidP="003614A1">
      <w:pPr>
        <w:pStyle w:val="NoSpacing"/>
        <w:numPr>
          <w:ilvl w:val="0"/>
          <w:numId w:val="11"/>
        </w:numPr>
        <w:rPr>
          <w:sz w:val="24"/>
          <w:szCs w:val="24"/>
        </w:rPr>
      </w:pPr>
      <w:r>
        <w:rPr>
          <w:sz w:val="24"/>
          <w:szCs w:val="24"/>
        </w:rPr>
        <w:t>Identify the information that can assist in your preparation for court and discuss with your supervisor</w:t>
      </w:r>
      <w:r w:rsidR="00754F0F">
        <w:rPr>
          <w:sz w:val="24"/>
          <w:szCs w:val="24"/>
        </w:rPr>
        <w:t xml:space="preserve"> or coach</w:t>
      </w:r>
      <w:r w:rsidR="00F63F1D">
        <w:rPr>
          <w:sz w:val="24"/>
          <w:szCs w:val="24"/>
        </w:rPr>
        <w:t>.</w:t>
      </w:r>
    </w:p>
    <w:p w14:paraId="77EC1018" w14:textId="77777777" w:rsidR="00997861" w:rsidRPr="004C6101" w:rsidRDefault="00997861" w:rsidP="00AD5E13">
      <w:pPr>
        <w:pStyle w:val="NoSpacing"/>
        <w:rPr>
          <w:sz w:val="24"/>
          <w:szCs w:val="24"/>
        </w:rPr>
      </w:pPr>
    </w:p>
    <w:p w14:paraId="30B56A7E" w14:textId="74BA9CFF" w:rsidR="00EA73AD" w:rsidRPr="00AD5E13" w:rsidRDefault="00EA73AD" w:rsidP="003614A1">
      <w:pPr>
        <w:pStyle w:val="NoSpacing"/>
        <w:ind w:firstLine="360"/>
        <w:rPr>
          <w:b/>
          <w:bCs/>
          <w:sz w:val="24"/>
          <w:szCs w:val="24"/>
          <w:u w:val="single"/>
        </w:rPr>
      </w:pPr>
      <w:r w:rsidRPr="00AD5E13">
        <w:rPr>
          <w:b/>
          <w:bCs/>
          <w:sz w:val="24"/>
          <w:szCs w:val="24"/>
          <w:u w:val="single"/>
        </w:rPr>
        <w:t xml:space="preserve">Option </w:t>
      </w:r>
      <w:r w:rsidR="00FC7110" w:rsidRPr="00AD5E13">
        <w:rPr>
          <w:b/>
          <w:bCs/>
          <w:sz w:val="24"/>
          <w:szCs w:val="24"/>
          <w:u w:val="single"/>
        </w:rPr>
        <w:t>3</w:t>
      </w:r>
      <w:r w:rsidR="00AD5E13" w:rsidRPr="00AD5E13">
        <w:rPr>
          <w:b/>
          <w:bCs/>
          <w:sz w:val="24"/>
          <w:szCs w:val="24"/>
          <w:u w:val="single"/>
        </w:rPr>
        <w:t>: Court Partners Activity</w:t>
      </w:r>
    </w:p>
    <w:p w14:paraId="6B680C83" w14:textId="0BF0324D" w:rsidR="00EA73AD" w:rsidRDefault="00EA73AD" w:rsidP="00AD5E13">
      <w:pPr>
        <w:pStyle w:val="NoSpacing"/>
        <w:numPr>
          <w:ilvl w:val="0"/>
          <w:numId w:val="11"/>
        </w:numPr>
        <w:rPr>
          <w:sz w:val="24"/>
          <w:szCs w:val="24"/>
        </w:rPr>
      </w:pPr>
      <w:r w:rsidRPr="00555231">
        <w:rPr>
          <w:sz w:val="24"/>
          <w:szCs w:val="24"/>
        </w:rPr>
        <w:t xml:space="preserve">Talk with your supervisor </w:t>
      </w:r>
      <w:r w:rsidR="00754F0F">
        <w:rPr>
          <w:sz w:val="24"/>
          <w:szCs w:val="24"/>
        </w:rPr>
        <w:t xml:space="preserve">or coach </w:t>
      </w:r>
      <w:r w:rsidRPr="00555231">
        <w:rPr>
          <w:sz w:val="24"/>
          <w:szCs w:val="24"/>
        </w:rPr>
        <w:t xml:space="preserve">about how you are going to </w:t>
      </w:r>
      <w:r w:rsidR="00AD5E13">
        <w:rPr>
          <w:sz w:val="24"/>
          <w:szCs w:val="24"/>
        </w:rPr>
        <w:t xml:space="preserve">connect with your </w:t>
      </w:r>
      <w:r w:rsidR="00754F0F">
        <w:rPr>
          <w:sz w:val="24"/>
          <w:szCs w:val="24"/>
        </w:rPr>
        <w:t xml:space="preserve">various </w:t>
      </w:r>
      <w:r w:rsidR="00AD5E13">
        <w:rPr>
          <w:sz w:val="24"/>
          <w:szCs w:val="24"/>
        </w:rPr>
        <w:t>court partners</w:t>
      </w:r>
      <w:r w:rsidRPr="00555231">
        <w:rPr>
          <w:sz w:val="24"/>
          <w:szCs w:val="24"/>
        </w:rPr>
        <w:t xml:space="preserve"> </w:t>
      </w:r>
      <w:r w:rsidR="00AD5E13">
        <w:rPr>
          <w:sz w:val="24"/>
          <w:szCs w:val="24"/>
        </w:rPr>
        <w:t xml:space="preserve">and </w:t>
      </w:r>
      <w:r w:rsidRPr="00555231">
        <w:rPr>
          <w:sz w:val="24"/>
          <w:szCs w:val="24"/>
        </w:rPr>
        <w:t>what you need to know to work effectively with them</w:t>
      </w:r>
      <w:r w:rsidR="00AD5E13">
        <w:rPr>
          <w:sz w:val="24"/>
          <w:szCs w:val="24"/>
        </w:rPr>
        <w:t>.</w:t>
      </w:r>
    </w:p>
    <w:p w14:paraId="11B4EC56" w14:textId="12A38034" w:rsidR="00EA73AD" w:rsidRPr="00AD5E13" w:rsidRDefault="00EA73AD" w:rsidP="00AD5E13">
      <w:pPr>
        <w:pStyle w:val="NoSpacing"/>
        <w:ind w:firstLine="720"/>
        <w:rPr>
          <w:sz w:val="24"/>
          <w:szCs w:val="24"/>
        </w:rPr>
      </w:pPr>
      <w:r w:rsidRPr="00AD5E13">
        <w:rPr>
          <w:sz w:val="24"/>
          <w:szCs w:val="24"/>
        </w:rPr>
        <w:t>These partners can include</w:t>
      </w:r>
      <w:r w:rsidR="00AD5E13">
        <w:rPr>
          <w:sz w:val="24"/>
          <w:szCs w:val="24"/>
        </w:rPr>
        <w:t>:</w:t>
      </w:r>
    </w:p>
    <w:p w14:paraId="64DB64B3" w14:textId="77777777" w:rsidR="00EA73AD" w:rsidRPr="00037F59" w:rsidRDefault="00EA73AD" w:rsidP="00F63F1D">
      <w:pPr>
        <w:pStyle w:val="NoSpacing"/>
        <w:numPr>
          <w:ilvl w:val="1"/>
          <w:numId w:val="14"/>
        </w:numPr>
        <w:rPr>
          <w:sz w:val="24"/>
          <w:szCs w:val="24"/>
        </w:rPr>
      </w:pPr>
      <w:r w:rsidRPr="00037F59">
        <w:rPr>
          <w:sz w:val="24"/>
          <w:szCs w:val="24"/>
        </w:rPr>
        <w:t>Judges</w:t>
      </w:r>
    </w:p>
    <w:p w14:paraId="4FB30F7A" w14:textId="77777777" w:rsidR="00EA73AD" w:rsidRPr="00037F59" w:rsidRDefault="00EA73AD" w:rsidP="00F63F1D">
      <w:pPr>
        <w:pStyle w:val="NoSpacing"/>
        <w:numPr>
          <w:ilvl w:val="1"/>
          <w:numId w:val="14"/>
        </w:numPr>
        <w:rPr>
          <w:sz w:val="24"/>
          <w:szCs w:val="24"/>
        </w:rPr>
      </w:pPr>
      <w:r w:rsidRPr="00037F59">
        <w:rPr>
          <w:sz w:val="24"/>
          <w:szCs w:val="24"/>
        </w:rPr>
        <w:t>District Attorney</w:t>
      </w:r>
    </w:p>
    <w:p w14:paraId="23659D1B" w14:textId="4D646899" w:rsidR="00EA73AD" w:rsidRDefault="00EA73AD" w:rsidP="00F63F1D">
      <w:pPr>
        <w:pStyle w:val="NoSpacing"/>
        <w:numPr>
          <w:ilvl w:val="1"/>
          <w:numId w:val="14"/>
        </w:numPr>
        <w:rPr>
          <w:sz w:val="24"/>
          <w:szCs w:val="24"/>
        </w:rPr>
      </w:pPr>
      <w:r w:rsidRPr="00037F59">
        <w:rPr>
          <w:sz w:val="24"/>
          <w:szCs w:val="24"/>
        </w:rPr>
        <w:t>Corporation Council</w:t>
      </w:r>
    </w:p>
    <w:p w14:paraId="200DA6A7" w14:textId="141BA655" w:rsidR="00E026BD" w:rsidRDefault="00E026BD" w:rsidP="00F63F1D">
      <w:pPr>
        <w:pStyle w:val="NoSpacing"/>
        <w:numPr>
          <w:ilvl w:val="1"/>
          <w:numId w:val="14"/>
        </w:numPr>
        <w:rPr>
          <w:sz w:val="24"/>
          <w:szCs w:val="24"/>
        </w:rPr>
      </w:pPr>
      <w:r>
        <w:rPr>
          <w:sz w:val="24"/>
          <w:szCs w:val="24"/>
        </w:rPr>
        <w:t xml:space="preserve">WICWA Representative </w:t>
      </w:r>
    </w:p>
    <w:p w14:paraId="03C8D30A" w14:textId="5182B4A0" w:rsidR="00E026BD" w:rsidRDefault="00E026BD" w:rsidP="00F63F1D">
      <w:pPr>
        <w:pStyle w:val="NoSpacing"/>
        <w:numPr>
          <w:ilvl w:val="1"/>
          <w:numId w:val="14"/>
        </w:numPr>
        <w:rPr>
          <w:sz w:val="24"/>
          <w:szCs w:val="24"/>
        </w:rPr>
      </w:pPr>
      <w:r>
        <w:rPr>
          <w:sz w:val="24"/>
          <w:szCs w:val="24"/>
        </w:rPr>
        <w:t xml:space="preserve">Guardian ad litem </w:t>
      </w:r>
    </w:p>
    <w:p w14:paraId="1AFD9FA5" w14:textId="77777777" w:rsidR="0033166C" w:rsidRDefault="00E026BD" w:rsidP="00F63F1D">
      <w:pPr>
        <w:pStyle w:val="NoSpacing"/>
        <w:numPr>
          <w:ilvl w:val="1"/>
          <w:numId w:val="14"/>
        </w:numPr>
        <w:rPr>
          <w:sz w:val="24"/>
          <w:szCs w:val="24"/>
        </w:rPr>
      </w:pPr>
      <w:r>
        <w:rPr>
          <w:sz w:val="24"/>
          <w:szCs w:val="24"/>
        </w:rPr>
        <w:t xml:space="preserve">Court Appointed Special Advocates (CASA) </w:t>
      </w:r>
    </w:p>
    <w:p w14:paraId="5D5121FE" w14:textId="77777777" w:rsidR="00E305AC" w:rsidRPr="00AD5E13" w:rsidRDefault="00E305AC" w:rsidP="00AD5E13">
      <w:pPr>
        <w:pStyle w:val="NoSpacing"/>
        <w:rPr>
          <w:sz w:val="24"/>
          <w:szCs w:val="24"/>
          <w:highlight w:val="cyan"/>
        </w:rPr>
      </w:pPr>
    </w:p>
    <w:p w14:paraId="6F992BD0" w14:textId="5045BBCF" w:rsidR="00EA73AD" w:rsidRPr="003707A4" w:rsidRDefault="008B5B57" w:rsidP="003614A1">
      <w:pPr>
        <w:pStyle w:val="NoSpacing"/>
        <w:ind w:firstLine="360"/>
        <w:rPr>
          <w:b/>
          <w:bCs/>
          <w:sz w:val="24"/>
          <w:szCs w:val="24"/>
          <w:u w:val="single"/>
        </w:rPr>
      </w:pPr>
      <w:r w:rsidRPr="003707A4">
        <w:rPr>
          <w:b/>
          <w:bCs/>
          <w:sz w:val="24"/>
          <w:szCs w:val="24"/>
          <w:u w:val="single"/>
        </w:rPr>
        <w:t>Option 4</w:t>
      </w:r>
      <w:r w:rsidR="003707A4" w:rsidRPr="003707A4">
        <w:rPr>
          <w:b/>
          <w:bCs/>
          <w:sz w:val="24"/>
          <w:szCs w:val="24"/>
          <w:u w:val="single"/>
        </w:rPr>
        <w:t xml:space="preserve">: </w:t>
      </w:r>
      <w:bookmarkStart w:id="6" w:name="_Hlk121820181"/>
      <w:r w:rsidR="003707A4" w:rsidRPr="003707A4">
        <w:rPr>
          <w:b/>
          <w:bCs/>
          <w:sz w:val="24"/>
          <w:szCs w:val="24"/>
          <w:u w:val="single"/>
        </w:rPr>
        <w:t>Match Court Related Terminology with Definitions Activity</w:t>
      </w:r>
      <w:bookmarkEnd w:id="6"/>
    </w:p>
    <w:p w14:paraId="2E205F7E" w14:textId="393E3DC1" w:rsidR="003707A4" w:rsidRDefault="003707A4" w:rsidP="003707A4">
      <w:pPr>
        <w:pStyle w:val="NoSpacing"/>
        <w:numPr>
          <w:ilvl w:val="0"/>
          <w:numId w:val="11"/>
        </w:numPr>
        <w:rPr>
          <w:sz w:val="24"/>
          <w:szCs w:val="24"/>
        </w:rPr>
      </w:pPr>
      <w:r>
        <w:rPr>
          <w:sz w:val="24"/>
          <w:szCs w:val="24"/>
        </w:rPr>
        <w:t>Review the court related terms in the table</w:t>
      </w:r>
      <w:r w:rsidR="00754F0F">
        <w:rPr>
          <w:sz w:val="24"/>
          <w:szCs w:val="24"/>
        </w:rPr>
        <w:t xml:space="preserve"> below</w:t>
      </w:r>
      <w:r>
        <w:rPr>
          <w:sz w:val="24"/>
          <w:szCs w:val="24"/>
        </w:rPr>
        <w:t xml:space="preserve"> – </w:t>
      </w:r>
      <w:r w:rsidR="003614A1">
        <w:rPr>
          <w:sz w:val="24"/>
          <w:szCs w:val="24"/>
        </w:rPr>
        <w:t>write</w:t>
      </w:r>
      <w:r w:rsidR="00C77330">
        <w:rPr>
          <w:sz w:val="24"/>
          <w:szCs w:val="24"/>
        </w:rPr>
        <w:t>/type</w:t>
      </w:r>
      <w:r w:rsidR="003614A1">
        <w:rPr>
          <w:sz w:val="24"/>
          <w:szCs w:val="24"/>
        </w:rPr>
        <w:t xml:space="preserve"> in their</w:t>
      </w:r>
      <w:r>
        <w:rPr>
          <w:sz w:val="24"/>
          <w:szCs w:val="24"/>
        </w:rPr>
        <w:t xml:space="preserve"> definitions</w:t>
      </w:r>
      <w:r w:rsidR="008B5B57">
        <w:rPr>
          <w:sz w:val="24"/>
          <w:szCs w:val="24"/>
        </w:rPr>
        <w:t xml:space="preserve">.  </w:t>
      </w:r>
      <w:r w:rsidR="003614A1">
        <w:rPr>
          <w:sz w:val="24"/>
          <w:szCs w:val="24"/>
        </w:rPr>
        <w:t>You will find a list of definitions on the next page to choose from.</w:t>
      </w:r>
    </w:p>
    <w:p w14:paraId="4C9556E4" w14:textId="0D7DD76B" w:rsidR="008B5B57" w:rsidRDefault="008B5B57" w:rsidP="003614A1">
      <w:pPr>
        <w:pStyle w:val="NoSpacing"/>
        <w:numPr>
          <w:ilvl w:val="0"/>
          <w:numId w:val="11"/>
        </w:numPr>
        <w:rPr>
          <w:sz w:val="24"/>
          <w:szCs w:val="24"/>
        </w:rPr>
      </w:pPr>
      <w:r>
        <w:rPr>
          <w:sz w:val="24"/>
          <w:szCs w:val="24"/>
        </w:rPr>
        <w:t>Discuss your results with your supervisor</w:t>
      </w:r>
      <w:r w:rsidR="00754F0F">
        <w:rPr>
          <w:sz w:val="24"/>
          <w:szCs w:val="24"/>
        </w:rPr>
        <w:t xml:space="preserve"> or coach</w:t>
      </w:r>
      <w:r w:rsidR="003614A1">
        <w:rPr>
          <w:sz w:val="24"/>
          <w:szCs w:val="24"/>
        </w:rPr>
        <w:t>.</w:t>
      </w:r>
      <w:r>
        <w:rPr>
          <w:sz w:val="24"/>
          <w:szCs w:val="24"/>
        </w:rPr>
        <w:t xml:space="preserve"> </w:t>
      </w:r>
    </w:p>
    <w:p w14:paraId="26E80467" w14:textId="77777777" w:rsidR="003707A4" w:rsidRDefault="00F70246" w:rsidP="003707A4">
      <w:pPr>
        <w:pStyle w:val="NoSpacing"/>
      </w:pPr>
      <w:r>
        <w:tab/>
      </w:r>
      <w:r>
        <w:tab/>
      </w:r>
      <w:r w:rsidRPr="00F70246">
        <w:tab/>
      </w:r>
    </w:p>
    <w:tbl>
      <w:tblPr>
        <w:tblStyle w:val="TableGrid"/>
        <w:tblW w:w="0" w:type="auto"/>
        <w:tblLook w:val="04A0" w:firstRow="1" w:lastRow="0" w:firstColumn="1" w:lastColumn="0" w:noHBand="0" w:noVBand="1"/>
      </w:tblPr>
      <w:tblGrid>
        <w:gridCol w:w="2875"/>
        <w:gridCol w:w="6475"/>
      </w:tblGrid>
      <w:tr w:rsidR="003707A4" w:rsidRPr="00552949" w14:paraId="58FE3285" w14:textId="77777777" w:rsidTr="00345F93">
        <w:tc>
          <w:tcPr>
            <w:tcW w:w="2875" w:type="dxa"/>
          </w:tcPr>
          <w:p w14:paraId="33CEA4AF" w14:textId="75D8EC40" w:rsidR="003707A4" w:rsidRPr="00552949" w:rsidRDefault="003707A4" w:rsidP="00552949">
            <w:pPr>
              <w:pStyle w:val="NoSpacing"/>
              <w:jc w:val="center"/>
              <w:rPr>
                <w:b/>
                <w:bCs/>
                <w:sz w:val="24"/>
                <w:szCs w:val="24"/>
                <w:highlight w:val="yellow"/>
              </w:rPr>
            </w:pPr>
            <w:bookmarkStart w:id="7" w:name="_Hlk121820291"/>
            <w:r w:rsidRPr="00552949">
              <w:rPr>
                <w:b/>
                <w:bCs/>
                <w:sz w:val="24"/>
                <w:szCs w:val="24"/>
              </w:rPr>
              <w:t>Terms</w:t>
            </w:r>
          </w:p>
        </w:tc>
        <w:tc>
          <w:tcPr>
            <w:tcW w:w="6475" w:type="dxa"/>
          </w:tcPr>
          <w:p w14:paraId="199089AB" w14:textId="7DE852DA" w:rsidR="003707A4" w:rsidRPr="00552949" w:rsidRDefault="003707A4" w:rsidP="00552949">
            <w:pPr>
              <w:pStyle w:val="NoSpacing"/>
              <w:jc w:val="center"/>
              <w:rPr>
                <w:b/>
                <w:bCs/>
                <w:sz w:val="24"/>
                <w:szCs w:val="24"/>
                <w:highlight w:val="yellow"/>
              </w:rPr>
            </w:pPr>
            <w:r w:rsidRPr="00552949">
              <w:rPr>
                <w:b/>
                <w:bCs/>
                <w:sz w:val="24"/>
                <w:szCs w:val="24"/>
              </w:rPr>
              <w:t>Definitions</w:t>
            </w:r>
          </w:p>
        </w:tc>
      </w:tr>
      <w:tr w:rsidR="003707A4" w14:paraId="7D9AA4BE" w14:textId="77777777" w:rsidTr="00345F93">
        <w:tc>
          <w:tcPr>
            <w:tcW w:w="2875" w:type="dxa"/>
          </w:tcPr>
          <w:p w14:paraId="2AE50A82" w14:textId="60D0853E" w:rsidR="003707A4" w:rsidRDefault="003707A4" w:rsidP="003707A4">
            <w:pPr>
              <w:pStyle w:val="NoSpacing"/>
              <w:rPr>
                <w:sz w:val="24"/>
                <w:szCs w:val="24"/>
                <w:highlight w:val="yellow"/>
              </w:rPr>
            </w:pPr>
            <w:r w:rsidRPr="00F70246">
              <w:rPr>
                <w:rFonts w:cstheme="minorHAnsi"/>
                <w:b/>
                <w:bCs/>
                <w:sz w:val="24"/>
                <w:szCs w:val="24"/>
              </w:rPr>
              <w:t>Chapter 48</w:t>
            </w:r>
            <w:r w:rsidRPr="00F70246">
              <w:rPr>
                <w:rFonts w:cstheme="minorHAnsi"/>
                <w:b/>
                <w:bCs/>
                <w:sz w:val="24"/>
                <w:szCs w:val="24"/>
              </w:rPr>
              <w:tab/>
            </w:r>
          </w:p>
        </w:tc>
        <w:tc>
          <w:tcPr>
            <w:tcW w:w="6475" w:type="dxa"/>
          </w:tcPr>
          <w:p w14:paraId="2FD0F02C" w14:textId="418218DB" w:rsidR="003707A4" w:rsidRPr="00C77330" w:rsidRDefault="00C77330" w:rsidP="003707A4">
            <w:pPr>
              <w:pStyle w:val="NoSpacing"/>
              <w:rPr>
                <w:b/>
                <w:bCs/>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707A4" w14:paraId="5E2B5480" w14:textId="77777777" w:rsidTr="00345F93">
        <w:tc>
          <w:tcPr>
            <w:tcW w:w="2875" w:type="dxa"/>
          </w:tcPr>
          <w:p w14:paraId="30AF0848" w14:textId="4C1E791C" w:rsidR="003707A4" w:rsidRPr="003707A4" w:rsidRDefault="003707A4" w:rsidP="003707A4">
            <w:pPr>
              <w:pStyle w:val="NoSpacing"/>
              <w:rPr>
                <w:b/>
                <w:bCs/>
                <w:sz w:val="24"/>
                <w:szCs w:val="24"/>
                <w:highlight w:val="yellow"/>
              </w:rPr>
            </w:pPr>
            <w:r w:rsidRPr="003707A4">
              <w:rPr>
                <w:b/>
                <w:bCs/>
                <w:sz w:val="24"/>
                <w:szCs w:val="24"/>
              </w:rPr>
              <w:t>JIPS</w:t>
            </w:r>
          </w:p>
        </w:tc>
        <w:tc>
          <w:tcPr>
            <w:tcW w:w="6475" w:type="dxa"/>
          </w:tcPr>
          <w:p w14:paraId="45DD845A" w14:textId="27509671" w:rsidR="003707A4" w:rsidRDefault="00C77330" w:rsidP="003707A4">
            <w:pPr>
              <w:pStyle w:val="NoSpacing"/>
              <w:rPr>
                <w:sz w:val="24"/>
                <w:szCs w:val="24"/>
                <w:highlight w:val="yellow"/>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707A4" w14:paraId="10D1633F" w14:textId="77777777" w:rsidTr="00345F93">
        <w:tc>
          <w:tcPr>
            <w:tcW w:w="2875" w:type="dxa"/>
          </w:tcPr>
          <w:p w14:paraId="3F558A3E" w14:textId="51087125" w:rsidR="003707A4" w:rsidRDefault="003707A4" w:rsidP="003707A4">
            <w:pPr>
              <w:pStyle w:val="NoSpacing"/>
              <w:rPr>
                <w:sz w:val="24"/>
                <w:szCs w:val="24"/>
                <w:highlight w:val="yellow"/>
              </w:rPr>
            </w:pPr>
            <w:r w:rsidRPr="00F70246">
              <w:rPr>
                <w:rFonts w:cstheme="minorHAnsi"/>
                <w:b/>
                <w:bCs/>
                <w:sz w:val="24"/>
                <w:szCs w:val="24"/>
              </w:rPr>
              <w:t>Chapter 938</w:t>
            </w:r>
            <w:r w:rsidRPr="00F70246">
              <w:rPr>
                <w:rFonts w:cstheme="minorHAnsi"/>
                <w:b/>
                <w:bCs/>
                <w:sz w:val="24"/>
                <w:szCs w:val="24"/>
              </w:rPr>
              <w:tab/>
            </w:r>
          </w:p>
        </w:tc>
        <w:tc>
          <w:tcPr>
            <w:tcW w:w="6475" w:type="dxa"/>
          </w:tcPr>
          <w:p w14:paraId="4FA53AE6" w14:textId="59A82CE3" w:rsidR="003707A4" w:rsidRDefault="00C77330" w:rsidP="003707A4">
            <w:pPr>
              <w:pStyle w:val="NoSpacing"/>
              <w:rPr>
                <w:sz w:val="24"/>
                <w:szCs w:val="24"/>
                <w:highlight w:val="yellow"/>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707A4" w14:paraId="6191742A" w14:textId="77777777" w:rsidTr="00345F93">
        <w:tc>
          <w:tcPr>
            <w:tcW w:w="2875" w:type="dxa"/>
          </w:tcPr>
          <w:p w14:paraId="4BD92B9F" w14:textId="083764FF" w:rsidR="003707A4" w:rsidRDefault="003707A4" w:rsidP="003707A4">
            <w:pPr>
              <w:pStyle w:val="NoSpacing"/>
              <w:rPr>
                <w:sz w:val="24"/>
                <w:szCs w:val="24"/>
                <w:highlight w:val="yellow"/>
              </w:rPr>
            </w:pPr>
            <w:r w:rsidRPr="00F70246">
              <w:rPr>
                <w:b/>
                <w:bCs/>
                <w:sz w:val="24"/>
                <w:szCs w:val="24"/>
              </w:rPr>
              <w:t>Delinquency</w:t>
            </w:r>
          </w:p>
        </w:tc>
        <w:tc>
          <w:tcPr>
            <w:tcW w:w="6475" w:type="dxa"/>
          </w:tcPr>
          <w:p w14:paraId="656B5464" w14:textId="23CEF761" w:rsidR="003707A4" w:rsidRDefault="00C77330" w:rsidP="003707A4">
            <w:pPr>
              <w:pStyle w:val="NoSpacing"/>
              <w:rPr>
                <w:sz w:val="24"/>
                <w:szCs w:val="24"/>
                <w:highlight w:val="yellow"/>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707A4" w14:paraId="1A574CCD" w14:textId="77777777" w:rsidTr="00345F93">
        <w:tc>
          <w:tcPr>
            <w:tcW w:w="2875" w:type="dxa"/>
          </w:tcPr>
          <w:p w14:paraId="2422686B" w14:textId="1EC37776" w:rsidR="003707A4" w:rsidRDefault="003707A4" w:rsidP="003707A4">
            <w:pPr>
              <w:pStyle w:val="NoSpacing"/>
              <w:rPr>
                <w:sz w:val="24"/>
                <w:szCs w:val="24"/>
                <w:highlight w:val="yellow"/>
              </w:rPr>
            </w:pPr>
            <w:r w:rsidRPr="00F70246">
              <w:rPr>
                <w:b/>
                <w:bCs/>
                <w:sz w:val="24"/>
                <w:szCs w:val="24"/>
              </w:rPr>
              <w:t>Allegations</w:t>
            </w:r>
            <w:r w:rsidRPr="00F70246">
              <w:rPr>
                <w:b/>
                <w:bCs/>
                <w:sz w:val="24"/>
                <w:szCs w:val="24"/>
              </w:rPr>
              <w:tab/>
            </w:r>
          </w:p>
        </w:tc>
        <w:tc>
          <w:tcPr>
            <w:tcW w:w="6475" w:type="dxa"/>
          </w:tcPr>
          <w:p w14:paraId="570C9FB2" w14:textId="55F501D4" w:rsidR="003707A4" w:rsidRDefault="00C77330" w:rsidP="003707A4">
            <w:pPr>
              <w:pStyle w:val="NoSpacing"/>
              <w:rPr>
                <w:sz w:val="24"/>
                <w:szCs w:val="24"/>
                <w:highlight w:val="yellow"/>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707A4" w14:paraId="3DBF3C0B" w14:textId="77777777" w:rsidTr="00345F93">
        <w:tc>
          <w:tcPr>
            <w:tcW w:w="2875" w:type="dxa"/>
          </w:tcPr>
          <w:p w14:paraId="222A25D9" w14:textId="41A78F95" w:rsidR="003707A4" w:rsidRDefault="003707A4" w:rsidP="003707A4">
            <w:pPr>
              <w:pStyle w:val="NoSpacing"/>
              <w:rPr>
                <w:sz w:val="24"/>
                <w:szCs w:val="24"/>
                <w:highlight w:val="yellow"/>
              </w:rPr>
            </w:pPr>
            <w:r w:rsidRPr="00F70246">
              <w:rPr>
                <w:b/>
                <w:bCs/>
                <w:sz w:val="24"/>
                <w:szCs w:val="24"/>
              </w:rPr>
              <w:t>Adjudication</w:t>
            </w:r>
          </w:p>
        </w:tc>
        <w:tc>
          <w:tcPr>
            <w:tcW w:w="6475" w:type="dxa"/>
          </w:tcPr>
          <w:p w14:paraId="45FAB359" w14:textId="335407B2" w:rsidR="003707A4" w:rsidRDefault="00C77330" w:rsidP="003707A4">
            <w:pPr>
              <w:pStyle w:val="NoSpacing"/>
              <w:rPr>
                <w:sz w:val="24"/>
                <w:szCs w:val="24"/>
                <w:highlight w:val="yellow"/>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707A4" w14:paraId="4DA80CCA" w14:textId="77777777" w:rsidTr="00345F93">
        <w:tc>
          <w:tcPr>
            <w:tcW w:w="2875" w:type="dxa"/>
          </w:tcPr>
          <w:p w14:paraId="6C6F3C3F" w14:textId="3F600884" w:rsidR="003707A4" w:rsidRDefault="003707A4" w:rsidP="003707A4">
            <w:pPr>
              <w:pStyle w:val="NoSpacing"/>
              <w:rPr>
                <w:sz w:val="24"/>
                <w:szCs w:val="24"/>
                <w:highlight w:val="yellow"/>
              </w:rPr>
            </w:pPr>
            <w:r w:rsidRPr="00F70246">
              <w:rPr>
                <w:b/>
                <w:bCs/>
                <w:sz w:val="24"/>
                <w:szCs w:val="24"/>
              </w:rPr>
              <w:t>CHIPS</w:t>
            </w:r>
            <w:r w:rsidRPr="00F70246">
              <w:rPr>
                <w:b/>
                <w:bCs/>
                <w:sz w:val="24"/>
                <w:szCs w:val="24"/>
              </w:rPr>
              <w:tab/>
            </w:r>
          </w:p>
        </w:tc>
        <w:tc>
          <w:tcPr>
            <w:tcW w:w="6475" w:type="dxa"/>
          </w:tcPr>
          <w:p w14:paraId="02673D51" w14:textId="39B7FDCC" w:rsidR="003707A4" w:rsidRDefault="00C77330" w:rsidP="003707A4">
            <w:pPr>
              <w:pStyle w:val="NoSpacing"/>
              <w:rPr>
                <w:sz w:val="24"/>
                <w:szCs w:val="24"/>
                <w:highlight w:val="yellow"/>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707A4" w14:paraId="29AE9BF9" w14:textId="77777777" w:rsidTr="00345F93">
        <w:tc>
          <w:tcPr>
            <w:tcW w:w="2875" w:type="dxa"/>
          </w:tcPr>
          <w:p w14:paraId="116A750C" w14:textId="2A6711C1" w:rsidR="003707A4" w:rsidRDefault="003707A4" w:rsidP="003707A4">
            <w:pPr>
              <w:pStyle w:val="NoSpacing"/>
              <w:rPr>
                <w:sz w:val="24"/>
                <w:szCs w:val="24"/>
                <w:highlight w:val="yellow"/>
              </w:rPr>
            </w:pPr>
            <w:r w:rsidRPr="00F70246">
              <w:rPr>
                <w:b/>
                <w:bCs/>
                <w:sz w:val="24"/>
                <w:szCs w:val="24"/>
              </w:rPr>
              <w:t>Conditions of Return</w:t>
            </w:r>
          </w:p>
        </w:tc>
        <w:tc>
          <w:tcPr>
            <w:tcW w:w="6475" w:type="dxa"/>
          </w:tcPr>
          <w:p w14:paraId="3C1917B0" w14:textId="6290558C" w:rsidR="003707A4" w:rsidRDefault="00C77330" w:rsidP="003707A4">
            <w:pPr>
              <w:pStyle w:val="NoSpacing"/>
              <w:rPr>
                <w:sz w:val="24"/>
                <w:szCs w:val="24"/>
                <w:highlight w:val="yellow"/>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707A4" w14:paraId="0547D77D" w14:textId="77777777" w:rsidTr="00345F93">
        <w:tc>
          <w:tcPr>
            <w:tcW w:w="2875" w:type="dxa"/>
          </w:tcPr>
          <w:p w14:paraId="162B90D1" w14:textId="1BB13906" w:rsidR="003707A4" w:rsidRDefault="00345F93" w:rsidP="003707A4">
            <w:pPr>
              <w:pStyle w:val="NoSpacing"/>
              <w:rPr>
                <w:sz w:val="24"/>
                <w:szCs w:val="24"/>
                <w:highlight w:val="yellow"/>
              </w:rPr>
            </w:pPr>
            <w:r w:rsidRPr="00F70246">
              <w:rPr>
                <w:b/>
                <w:bCs/>
                <w:sz w:val="24"/>
                <w:szCs w:val="24"/>
              </w:rPr>
              <w:t>UCHIPS</w:t>
            </w:r>
          </w:p>
        </w:tc>
        <w:tc>
          <w:tcPr>
            <w:tcW w:w="6475" w:type="dxa"/>
          </w:tcPr>
          <w:p w14:paraId="205F5B8C" w14:textId="562EBEEA" w:rsidR="003707A4" w:rsidRDefault="00C77330" w:rsidP="003707A4">
            <w:pPr>
              <w:pStyle w:val="NoSpacing"/>
              <w:rPr>
                <w:sz w:val="24"/>
                <w:szCs w:val="24"/>
                <w:highlight w:val="yellow"/>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707A4" w14:paraId="53C44306" w14:textId="77777777" w:rsidTr="00345F93">
        <w:tc>
          <w:tcPr>
            <w:tcW w:w="2875" w:type="dxa"/>
          </w:tcPr>
          <w:p w14:paraId="12F76226" w14:textId="45CC7B67" w:rsidR="003707A4" w:rsidRDefault="00345F93" w:rsidP="003707A4">
            <w:pPr>
              <w:pStyle w:val="NoSpacing"/>
              <w:rPr>
                <w:sz w:val="24"/>
                <w:szCs w:val="24"/>
                <w:highlight w:val="yellow"/>
              </w:rPr>
            </w:pPr>
            <w:r w:rsidRPr="00F70246">
              <w:rPr>
                <w:b/>
                <w:bCs/>
                <w:sz w:val="24"/>
                <w:szCs w:val="24"/>
              </w:rPr>
              <w:t>CPS Report</w:t>
            </w:r>
          </w:p>
        </w:tc>
        <w:tc>
          <w:tcPr>
            <w:tcW w:w="6475" w:type="dxa"/>
          </w:tcPr>
          <w:p w14:paraId="377D0F64" w14:textId="5A5EF5CA" w:rsidR="003707A4" w:rsidRDefault="00C77330" w:rsidP="003707A4">
            <w:pPr>
              <w:pStyle w:val="NoSpacing"/>
              <w:rPr>
                <w:sz w:val="24"/>
                <w:szCs w:val="24"/>
                <w:highlight w:val="yellow"/>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707A4" w14:paraId="2ADC91AA" w14:textId="77777777" w:rsidTr="00345F93">
        <w:tc>
          <w:tcPr>
            <w:tcW w:w="2875" w:type="dxa"/>
          </w:tcPr>
          <w:p w14:paraId="2938C6C1" w14:textId="6F14DC14" w:rsidR="003707A4" w:rsidRDefault="00345F93" w:rsidP="003707A4">
            <w:pPr>
              <w:pStyle w:val="NoSpacing"/>
              <w:rPr>
                <w:sz w:val="24"/>
                <w:szCs w:val="24"/>
                <w:highlight w:val="yellow"/>
              </w:rPr>
            </w:pPr>
            <w:r w:rsidRPr="00F70246">
              <w:rPr>
                <w:rFonts w:cstheme="minorHAnsi"/>
                <w:b/>
                <w:bCs/>
                <w:sz w:val="24"/>
                <w:szCs w:val="24"/>
              </w:rPr>
              <w:t>Court Order</w:t>
            </w:r>
          </w:p>
        </w:tc>
        <w:tc>
          <w:tcPr>
            <w:tcW w:w="6475" w:type="dxa"/>
          </w:tcPr>
          <w:p w14:paraId="022D9C94" w14:textId="08083DF9" w:rsidR="003707A4" w:rsidRDefault="00C77330" w:rsidP="003707A4">
            <w:pPr>
              <w:pStyle w:val="NoSpacing"/>
              <w:rPr>
                <w:sz w:val="24"/>
                <w:szCs w:val="24"/>
                <w:highlight w:val="yellow"/>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707A4" w14:paraId="30575C91" w14:textId="77777777" w:rsidTr="00345F93">
        <w:tc>
          <w:tcPr>
            <w:tcW w:w="2875" w:type="dxa"/>
          </w:tcPr>
          <w:p w14:paraId="72FE481B" w14:textId="28C06590" w:rsidR="003707A4" w:rsidRDefault="00345F93" w:rsidP="003707A4">
            <w:pPr>
              <w:pStyle w:val="NoSpacing"/>
              <w:rPr>
                <w:sz w:val="24"/>
                <w:szCs w:val="24"/>
                <w:highlight w:val="yellow"/>
              </w:rPr>
            </w:pPr>
            <w:r w:rsidRPr="00F70246">
              <w:rPr>
                <w:rFonts w:cstheme="minorHAnsi"/>
                <w:b/>
                <w:bCs/>
                <w:sz w:val="24"/>
                <w:szCs w:val="24"/>
              </w:rPr>
              <w:t>Dispositional Order</w:t>
            </w:r>
          </w:p>
        </w:tc>
        <w:tc>
          <w:tcPr>
            <w:tcW w:w="6475" w:type="dxa"/>
          </w:tcPr>
          <w:p w14:paraId="2021160B" w14:textId="3F3E2909" w:rsidR="003707A4" w:rsidRDefault="00C77330" w:rsidP="003707A4">
            <w:pPr>
              <w:pStyle w:val="NoSpacing"/>
              <w:rPr>
                <w:sz w:val="24"/>
                <w:szCs w:val="24"/>
                <w:highlight w:val="yellow"/>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707A4" w14:paraId="3CC9509D" w14:textId="77777777" w:rsidTr="00345F93">
        <w:tc>
          <w:tcPr>
            <w:tcW w:w="2875" w:type="dxa"/>
          </w:tcPr>
          <w:p w14:paraId="6D39716B" w14:textId="44CA7871" w:rsidR="003707A4" w:rsidRDefault="00345F93" w:rsidP="003707A4">
            <w:pPr>
              <w:pStyle w:val="NoSpacing"/>
              <w:rPr>
                <w:sz w:val="24"/>
                <w:szCs w:val="24"/>
                <w:highlight w:val="yellow"/>
              </w:rPr>
            </w:pPr>
            <w:r w:rsidRPr="00F70246">
              <w:rPr>
                <w:rFonts w:cstheme="minorHAnsi"/>
                <w:b/>
                <w:bCs/>
                <w:sz w:val="24"/>
                <w:szCs w:val="24"/>
              </w:rPr>
              <w:t>Restitution</w:t>
            </w:r>
          </w:p>
        </w:tc>
        <w:tc>
          <w:tcPr>
            <w:tcW w:w="6475" w:type="dxa"/>
          </w:tcPr>
          <w:p w14:paraId="4FC11181" w14:textId="4EB92538" w:rsidR="003707A4" w:rsidRDefault="00C77330" w:rsidP="003707A4">
            <w:pPr>
              <w:pStyle w:val="NoSpacing"/>
              <w:rPr>
                <w:sz w:val="24"/>
                <w:szCs w:val="24"/>
                <w:highlight w:val="yellow"/>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707A4" w14:paraId="510CA404" w14:textId="77777777" w:rsidTr="00345F93">
        <w:tc>
          <w:tcPr>
            <w:tcW w:w="2875" w:type="dxa"/>
          </w:tcPr>
          <w:p w14:paraId="147F0E4A" w14:textId="0BF43944" w:rsidR="003707A4" w:rsidRDefault="00345F93" w:rsidP="003707A4">
            <w:pPr>
              <w:pStyle w:val="NoSpacing"/>
              <w:rPr>
                <w:sz w:val="24"/>
                <w:szCs w:val="24"/>
                <w:highlight w:val="yellow"/>
              </w:rPr>
            </w:pPr>
            <w:r w:rsidRPr="00F70246">
              <w:rPr>
                <w:rFonts w:cstheme="minorHAnsi"/>
                <w:b/>
                <w:bCs/>
                <w:sz w:val="24"/>
                <w:szCs w:val="24"/>
              </w:rPr>
              <w:t>Dispositional Report</w:t>
            </w:r>
          </w:p>
        </w:tc>
        <w:tc>
          <w:tcPr>
            <w:tcW w:w="6475" w:type="dxa"/>
          </w:tcPr>
          <w:p w14:paraId="6953DB30" w14:textId="2FD5C537" w:rsidR="003707A4" w:rsidRDefault="00C77330" w:rsidP="003707A4">
            <w:pPr>
              <w:pStyle w:val="NoSpacing"/>
              <w:rPr>
                <w:sz w:val="24"/>
                <w:szCs w:val="24"/>
                <w:highlight w:val="yellow"/>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bookmarkEnd w:id="7"/>
    </w:tbl>
    <w:p w14:paraId="4ACB428A" w14:textId="77777777" w:rsidR="00754F0F" w:rsidRDefault="00754F0F" w:rsidP="00754F0F">
      <w:pPr>
        <w:pStyle w:val="NoSpacing"/>
        <w:rPr>
          <w:b/>
          <w:bCs/>
          <w:sz w:val="24"/>
          <w:szCs w:val="24"/>
          <w:u w:val="single"/>
        </w:rPr>
      </w:pPr>
    </w:p>
    <w:p w14:paraId="52D805A4" w14:textId="34333748" w:rsidR="00754F0F" w:rsidRPr="00552949" w:rsidRDefault="00754F0F" w:rsidP="00754F0F">
      <w:pPr>
        <w:pStyle w:val="NoSpacing"/>
        <w:rPr>
          <w:b/>
          <w:bCs/>
          <w:sz w:val="24"/>
          <w:szCs w:val="24"/>
        </w:rPr>
      </w:pPr>
      <w:r w:rsidRPr="00552949">
        <w:rPr>
          <w:b/>
          <w:bCs/>
          <w:sz w:val="24"/>
          <w:szCs w:val="24"/>
        </w:rPr>
        <w:t>Definitions (</w:t>
      </w:r>
      <w:r w:rsidR="003614A1" w:rsidRPr="00552949">
        <w:rPr>
          <w:b/>
          <w:bCs/>
          <w:sz w:val="24"/>
          <w:szCs w:val="24"/>
        </w:rPr>
        <w:t>Write</w:t>
      </w:r>
      <w:r w:rsidR="00552949" w:rsidRPr="00552949">
        <w:rPr>
          <w:b/>
          <w:bCs/>
          <w:sz w:val="24"/>
          <w:szCs w:val="24"/>
        </w:rPr>
        <w:t xml:space="preserve"> correct definition into</w:t>
      </w:r>
      <w:r w:rsidRPr="00552949">
        <w:rPr>
          <w:b/>
          <w:bCs/>
          <w:sz w:val="24"/>
          <w:szCs w:val="24"/>
        </w:rPr>
        <w:t xml:space="preserve"> the correct term </w:t>
      </w:r>
      <w:r w:rsidR="00552949" w:rsidRPr="00552949">
        <w:rPr>
          <w:b/>
          <w:bCs/>
          <w:sz w:val="24"/>
          <w:szCs w:val="24"/>
        </w:rPr>
        <w:t>on the previous page</w:t>
      </w:r>
      <w:r w:rsidRPr="00552949">
        <w:rPr>
          <w:b/>
          <w:bCs/>
          <w:sz w:val="24"/>
          <w:szCs w:val="24"/>
        </w:rPr>
        <w:t xml:space="preserve">) </w:t>
      </w:r>
    </w:p>
    <w:tbl>
      <w:tblPr>
        <w:tblStyle w:val="TableGrid"/>
        <w:tblW w:w="0" w:type="auto"/>
        <w:tblLook w:val="04A0" w:firstRow="1" w:lastRow="0" w:firstColumn="1" w:lastColumn="0" w:noHBand="0" w:noVBand="1"/>
      </w:tblPr>
      <w:tblGrid>
        <w:gridCol w:w="9350"/>
      </w:tblGrid>
      <w:tr w:rsidR="00754F0F" w14:paraId="4EDE3F46" w14:textId="77777777" w:rsidTr="00754F0F">
        <w:tc>
          <w:tcPr>
            <w:tcW w:w="9350" w:type="dxa"/>
          </w:tcPr>
          <w:p w14:paraId="6AD4340E" w14:textId="77777777" w:rsidR="00754F0F" w:rsidRPr="00552949" w:rsidRDefault="00754F0F" w:rsidP="00552949">
            <w:pPr>
              <w:pStyle w:val="NoSpacing"/>
              <w:numPr>
                <w:ilvl w:val="1"/>
                <w:numId w:val="7"/>
              </w:numPr>
              <w:ind w:left="360"/>
              <w:rPr>
                <w:sz w:val="24"/>
                <w:szCs w:val="24"/>
              </w:rPr>
            </w:pPr>
            <w:r w:rsidRPr="00552949">
              <w:rPr>
                <w:sz w:val="24"/>
                <w:szCs w:val="24"/>
              </w:rPr>
              <w:t xml:space="preserve">Child in Need of Protection or Services </w:t>
            </w:r>
          </w:p>
          <w:p w14:paraId="69DDF019" w14:textId="77777777" w:rsidR="00754F0F" w:rsidRPr="00552949" w:rsidRDefault="00754F0F" w:rsidP="00552949">
            <w:pPr>
              <w:pStyle w:val="NoSpacing"/>
              <w:numPr>
                <w:ilvl w:val="1"/>
                <w:numId w:val="7"/>
              </w:numPr>
              <w:ind w:left="360"/>
              <w:rPr>
                <w:sz w:val="24"/>
                <w:szCs w:val="24"/>
              </w:rPr>
            </w:pPr>
            <w:r w:rsidRPr="00552949">
              <w:rPr>
                <w:sz w:val="24"/>
                <w:szCs w:val="24"/>
              </w:rPr>
              <w:t xml:space="preserve">The part of Wisconsin State Statutes which governs the treatment of children and how they should be protected.  It is often called the Children’s code. </w:t>
            </w:r>
          </w:p>
          <w:p w14:paraId="0250E865" w14:textId="77777777" w:rsidR="00754F0F" w:rsidRPr="00552949" w:rsidRDefault="00754F0F" w:rsidP="00552949">
            <w:pPr>
              <w:pStyle w:val="NoSpacing"/>
              <w:numPr>
                <w:ilvl w:val="1"/>
                <w:numId w:val="7"/>
              </w:numPr>
              <w:ind w:left="360"/>
              <w:rPr>
                <w:sz w:val="24"/>
                <w:szCs w:val="24"/>
              </w:rPr>
            </w:pPr>
            <w:r w:rsidRPr="00552949">
              <w:rPr>
                <w:sz w:val="24"/>
                <w:szCs w:val="24"/>
              </w:rPr>
              <w:t xml:space="preserve">The portion of the Wisconsin State Statutes that governs youth who are breaking the law or engaging in behaviors that are harmful to themselves or others. It is often called the Juvenile Justice Code. </w:t>
            </w:r>
          </w:p>
          <w:p w14:paraId="74F02116" w14:textId="77777777" w:rsidR="00754F0F" w:rsidRPr="00552949" w:rsidRDefault="00754F0F" w:rsidP="00552949">
            <w:pPr>
              <w:pStyle w:val="NoSpacing"/>
              <w:numPr>
                <w:ilvl w:val="1"/>
                <w:numId w:val="7"/>
              </w:numPr>
              <w:ind w:left="360"/>
              <w:rPr>
                <w:sz w:val="24"/>
                <w:szCs w:val="24"/>
              </w:rPr>
            </w:pPr>
            <w:r w:rsidRPr="00552949">
              <w:rPr>
                <w:sz w:val="24"/>
                <w:szCs w:val="24"/>
              </w:rPr>
              <w:t xml:space="preserve">A report stating what the judge has decided at a dispositional hearing. </w:t>
            </w:r>
          </w:p>
          <w:p w14:paraId="3B324441" w14:textId="77777777" w:rsidR="00754F0F" w:rsidRPr="00552949" w:rsidRDefault="00754F0F" w:rsidP="00552949">
            <w:pPr>
              <w:pStyle w:val="NoSpacing"/>
              <w:numPr>
                <w:ilvl w:val="1"/>
                <w:numId w:val="7"/>
              </w:numPr>
              <w:ind w:left="360"/>
              <w:rPr>
                <w:sz w:val="24"/>
                <w:szCs w:val="24"/>
              </w:rPr>
            </w:pPr>
            <w:r w:rsidRPr="00552949">
              <w:rPr>
                <w:sz w:val="24"/>
                <w:szCs w:val="24"/>
              </w:rPr>
              <w:t xml:space="preserve">Things someone claims to be true but have not yet been proven. In child welfare cases, someone may make “allegations” that a child has been mistreated or needs special help. </w:t>
            </w:r>
          </w:p>
          <w:p w14:paraId="12713461" w14:textId="77777777" w:rsidR="00754F0F" w:rsidRPr="00552949" w:rsidRDefault="00754F0F" w:rsidP="00552949">
            <w:pPr>
              <w:pStyle w:val="NoSpacing"/>
              <w:numPr>
                <w:ilvl w:val="1"/>
                <w:numId w:val="7"/>
              </w:numPr>
              <w:ind w:left="360"/>
              <w:rPr>
                <w:sz w:val="24"/>
                <w:szCs w:val="24"/>
              </w:rPr>
            </w:pPr>
            <w:r w:rsidRPr="00552949">
              <w:rPr>
                <w:sz w:val="24"/>
                <w:szCs w:val="24"/>
              </w:rPr>
              <w:t xml:space="preserve">Unborn Child in Need of Protective Services </w:t>
            </w:r>
          </w:p>
          <w:p w14:paraId="1BF31AA6" w14:textId="77777777" w:rsidR="00754F0F" w:rsidRPr="00552949" w:rsidRDefault="00754F0F" w:rsidP="00552949">
            <w:pPr>
              <w:pStyle w:val="NoSpacing"/>
              <w:numPr>
                <w:ilvl w:val="1"/>
                <w:numId w:val="7"/>
              </w:numPr>
              <w:ind w:left="360"/>
              <w:rPr>
                <w:sz w:val="24"/>
                <w:szCs w:val="24"/>
              </w:rPr>
            </w:pPr>
            <w:r w:rsidRPr="00552949">
              <w:rPr>
                <w:sz w:val="24"/>
                <w:szCs w:val="24"/>
              </w:rPr>
              <w:t xml:space="preserve">Juvenile in Need of Protective Services </w:t>
            </w:r>
          </w:p>
          <w:p w14:paraId="585208A0" w14:textId="77777777" w:rsidR="00754F0F" w:rsidRPr="00552949" w:rsidRDefault="00754F0F" w:rsidP="00552949">
            <w:pPr>
              <w:pStyle w:val="NoSpacing"/>
              <w:numPr>
                <w:ilvl w:val="1"/>
                <w:numId w:val="7"/>
              </w:numPr>
              <w:ind w:left="360"/>
              <w:rPr>
                <w:sz w:val="24"/>
                <w:szCs w:val="24"/>
              </w:rPr>
            </w:pPr>
            <w:r w:rsidRPr="00552949">
              <w:rPr>
                <w:sz w:val="24"/>
                <w:szCs w:val="24"/>
              </w:rPr>
              <w:t xml:space="preserve">A legal word meaning “decision of the court.” </w:t>
            </w:r>
          </w:p>
          <w:p w14:paraId="5E21D66A" w14:textId="77777777" w:rsidR="00754F0F" w:rsidRPr="00552949" w:rsidRDefault="00754F0F" w:rsidP="00552949">
            <w:pPr>
              <w:pStyle w:val="NoSpacing"/>
              <w:numPr>
                <w:ilvl w:val="1"/>
                <w:numId w:val="7"/>
              </w:numPr>
              <w:ind w:left="360"/>
              <w:rPr>
                <w:sz w:val="24"/>
                <w:szCs w:val="24"/>
              </w:rPr>
            </w:pPr>
            <w:r w:rsidRPr="00552949">
              <w:rPr>
                <w:sz w:val="24"/>
                <w:szCs w:val="24"/>
              </w:rPr>
              <w:t xml:space="preserve">What a family must do so that a child who has been placed outside of the home can be returned home. </w:t>
            </w:r>
          </w:p>
          <w:p w14:paraId="532B76C0" w14:textId="53271860" w:rsidR="00754F0F" w:rsidRPr="00552949" w:rsidRDefault="00754F0F" w:rsidP="00552949">
            <w:pPr>
              <w:pStyle w:val="NoSpacing"/>
              <w:numPr>
                <w:ilvl w:val="1"/>
                <w:numId w:val="7"/>
              </w:numPr>
              <w:ind w:left="360"/>
              <w:rPr>
                <w:sz w:val="24"/>
                <w:szCs w:val="24"/>
              </w:rPr>
            </w:pPr>
            <w:r w:rsidRPr="00552949">
              <w:rPr>
                <w:sz w:val="24"/>
                <w:szCs w:val="24"/>
              </w:rPr>
              <w:t>Child Protecti</w:t>
            </w:r>
            <w:r w:rsidR="00203BAF" w:rsidRPr="00552949">
              <w:rPr>
                <w:sz w:val="24"/>
                <w:szCs w:val="24"/>
              </w:rPr>
              <w:t>ve Services</w:t>
            </w:r>
            <w:r w:rsidRPr="00552949">
              <w:rPr>
                <w:sz w:val="24"/>
                <w:szCs w:val="24"/>
              </w:rPr>
              <w:t xml:space="preserve"> Report </w:t>
            </w:r>
          </w:p>
          <w:p w14:paraId="45778036" w14:textId="77777777" w:rsidR="00754F0F" w:rsidRPr="00552949" w:rsidRDefault="00754F0F" w:rsidP="00552949">
            <w:pPr>
              <w:pStyle w:val="NoSpacing"/>
              <w:numPr>
                <w:ilvl w:val="1"/>
                <w:numId w:val="7"/>
              </w:numPr>
              <w:ind w:left="360"/>
              <w:rPr>
                <w:sz w:val="24"/>
                <w:szCs w:val="24"/>
              </w:rPr>
            </w:pPr>
            <w:r w:rsidRPr="00552949">
              <w:rPr>
                <w:sz w:val="24"/>
                <w:szCs w:val="24"/>
              </w:rPr>
              <w:t xml:space="preserve">The court may order a juvenile to repair damage to property or to make reasonable repayment for the damage or injury, either in the form of cash payments or, if the victim agrees, the performance of services for the victim, or both, completion of the services, and may include a schedule for the performance and completion of the services. </w:t>
            </w:r>
          </w:p>
          <w:p w14:paraId="147E7701" w14:textId="77777777" w:rsidR="00754F0F" w:rsidRPr="00552949" w:rsidRDefault="00754F0F" w:rsidP="00552949">
            <w:pPr>
              <w:pStyle w:val="NoSpacing"/>
              <w:numPr>
                <w:ilvl w:val="1"/>
                <w:numId w:val="7"/>
              </w:numPr>
              <w:ind w:left="360"/>
              <w:rPr>
                <w:sz w:val="24"/>
                <w:szCs w:val="24"/>
              </w:rPr>
            </w:pPr>
            <w:r w:rsidRPr="00552949">
              <w:rPr>
                <w:sz w:val="24"/>
                <w:szCs w:val="24"/>
              </w:rPr>
              <w:t xml:space="preserve">A written report which describes what a judge has decided. </w:t>
            </w:r>
          </w:p>
          <w:p w14:paraId="52A81D9B" w14:textId="77777777" w:rsidR="00754F0F" w:rsidRPr="00552949" w:rsidRDefault="00754F0F" w:rsidP="00552949">
            <w:pPr>
              <w:pStyle w:val="NoSpacing"/>
              <w:numPr>
                <w:ilvl w:val="1"/>
                <w:numId w:val="7"/>
              </w:numPr>
              <w:ind w:left="360"/>
              <w:rPr>
                <w:sz w:val="24"/>
                <w:szCs w:val="24"/>
              </w:rPr>
            </w:pPr>
            <w:r w:rsidRPr="00552949">
              <w:rPr>
                <w:sz w:val="24"/>
                <w:szCs w:val="24"/>
              </w:rPr>
              <w:t xml:space="preserve">A court-ordered report written by a child welfare professional which tells the judge about a family and makes the recommendations to the court regarding what services the family needs. </w:t>
            </w:r>
          </w:p>
          <w:p w14:paraId="5AD23F96" w14:textId="4EF0CE1E" w:rsidR="00754F0F" w:rsidRPr="00552949" w:rsidRDefault="00754F0F" w:rsidP="00345F93">
            <w:pPr>
              <w:pStyle w:val="NoSpacing"/>
              <w:numPr>
                <w:ilvl w:val="1"/>
                <w:numId w:val="7"/>
              </w:numPr>
              <w:ind w:left="360"/>
              <w:rPr>
                <w:sz w:val="24"/>
                <w:szCs w:val="24"/>
              </w:rPr>
            </w:pPr>
            <w:r w:rsidRPr="00552949">
              <w:rPr>
                <w:sz w:val="24"/>
                <w:szCs w:val="24"/>
              </w:rPr>
              <w:t xml:space="preserve">A violation of any state or federal criminal law by a child or youth who is 10 years of age or older. </w:t>
            </w:r>
          </w:p>
        </w:tc>
      </w:tr>
    </w:tbl>
    <w:p w14:paraId="48E8DCA1" w14:textId="77777777" w:rsidR="00754F0F" w:rsidRDefault="00754F0F" w:rsidP="00345F93">
      <w:pPr>
        <w:pStyle w:val="NoSpacing"/>
        <w:rPr>
          <w:b/>
          <w:bCs/>
          <w:sz w:val="24"/>
          <w:szCs w:val="24"/>
          <w:u w:val="single"/>
        </w:rPr>
      </w:pPr>
    </w:p>
    <w:p w14:paraId="50AFBAD5" w14:textId="6F402A70" w:rsidR="003939E0" w:rsidRPr="00345F93" w:rsidRDefault="003939E0" w:rsidP="00552949">
      <w:pPr>
        <w:pStyle w:val="NoSpacing"/>
        <w:ind w:firstLine="360"/>
        <w:rPr>
          <w:rFonts w:eastAsia="Times New Roman" w:cstheme="minorHAnsi"/>
          <w:b/>
          <w:bCs/>
          <w:sz w:val="24"/>
          <w:szCs w:val="24"/>
          <w:u w:val="single"/>
        </w:rPr>
      </w:pPr>
      <w:r w:rsidRPr="00345F93">
        <w:rPr>
          <w:rFonts w:eastAsia="Times New Roman" w:cstheme="minorHAnsi"/>
          <w:b/>
          <w:bCs/>
          <w:sz w:val="24"/>
          <w:szCs w:val="24"/>
          <w:u w:val="single"/>
        </w:rPr>
        <w:t>Resource</w:t>
      </w:r>
      <w:r w:rsidR="00345F93" w:rsidRPr="00345F93">
        <w:rPr>
          <w:rFonts w:eastAsia="Times New Roman" w:cstheme="minorHAnsi"/>
          <w:b/>
          <w:bCs/>
          <w:sz w:val="24"/>
          <w:szCs w:val="24"/>
          <w:u w:val="single"/>
        </w:rPr>
        <w:t xml:space="preserve"> for Option 4:</w:t>
      </w:r>
      <w:r w:rsidR="00345F93" w:rsidRPr="00345F93">
        <w:rPr>
          <w:b/>
          <w:bCs/>
          <w:sz w:val="24"/>
          <w:szCs w:val="24"/>
          <w:u w:val="single"/>
        </w:rPr>
        <w:t xml:space="preserve"> Match Court Related Terminology with Definitions Activity</w:t>
      </w:r>
    </w:p>
    <w:p w14:paraId="671BE4BD" w14:textId="2C0518E9" w:rsidR="00345F93" w:rsidRPr="00C113E9" w:rsidRDefault="00345F93" w:rsidP="00552949">
      <w:pPr>
        <w:pStyle w:val="NoSpacing"/>
        <w:ind w:left="360"/>
        <w:rPr>
          <w:sz w:val="24"/>
          <w:szCs w:val="24"/>
        </w:rPr>
      </w:pPr>
      <w:r w:rsidRPr="00C113E9">
        <w:rPr>
          <w:sz w:val="24"/>
          <w:szCs w:val="24"/>
        </w:rPr>
        <w:t xml:space="preserve">This resource section is provided to aid the post-activity supervisor/coach discussion with their child welfare professional after completion of Option 4 related to the </w:t>
      </w:r>
      <w:r>
        <w:rPr>
          <w:sz w:val="24"/>
          <w:szCs w:val="24"/>
        </w:rPr>
        <w:t>Match Court Related Terminology with Definitions Activity.</w:t>
      </w:r>
    </w:p>
    <w:p w14:paraId="12C0A8EB" w14:textId="77777777" w:rsidR="00345F93" w:rsidRDefault="003939E0" w:rsidP="00345F93">
      <w:pPr>
        <w:pStyle w:val="NoSpacing"/>
      </w:pPr>
      <w:r>
        <w:t xml:space="preserve"> </w:t>
      </w:r>
    </w:p>
    <w:tbl>
      <w:tblPr>
        <w:tblStyle w:val="TableGrid"/>
        <w:tblW w:w="0" w:type="auto"/>
        <w:tblLook w:val="04A0" w:firstRow="1" w:lastRow="0" w:firstColumn="1" w:lastColumn="0" w:noHBand="0" w:noVBand="1"/>
      </w:tblPr>
      <w:tblGrid>
        <w:gridCol w:w="2425"/>
        <w:gridCol w:w="6925"/>
      </w:tblGrid>
      <w:tr w:rsidR="00345F93" w:rsidRPr="00E04525" w14:paraId="3CD38869" w14:textId="77777777" w:rsidTr="004C6101">
        <w:tc>
          <w:tcPr>
            <w:tcW w:w="2425" w:type="dxa"/>
          </w:tcPr>
          <w:p w14:paraId="5498A3A3" w14:textId="77777777" w:rsidR="00345F93" w:rsidRPr="00E04525" w:rsidRDefault="00345F93" w:rsidP="00284B35">
            <w:pPr>
              <w:pStyle w:val="NoSpacing"/>
              <w:rPr>
                <w:b/>
                <w:bCs/>
                <w:sz w:val="24"/>
                <w:szCs w:val="24"/>
                <w:highlight w:val="yellow"/>
              </w:rPr>
            </w:pPr>
            <w:r w:rsidRPr="00E04525">
              <w:rPr>
                <w:b/>
                <w:bCs/>
                <w:sz w:val="24"/>
                <w:szCs w:val="24"/>
              </w:rPr>
              <w:t>Terms</w:t>
            </w:r>
          </w:p>
        </w:tc>
        <w:tc>
          <w:tcPr>
            <w:tcW w:w="6925" w:type="dxa"/>
          </w:tcPr>
          <w:p w14:paraId="7ECA956E" w14:textId="77777777" w:rsidR="00345F93" w:rsidRPr="00E04525" w:rsidRDefault="00345F93" w:rsidP="00284B35">
            <w:pPr>
              <w:pStyle w:val="NoSpacing"/>
              <w:rPr>
                <w:b/>
                <w:bCs/>
                <w:sz w:val="24"/>
                <w:szCs w:val="24"/>
                <w:highlight w:val="yellow"/>
              </w:rPr>
            </w:pPr>
            <w:r w:rsidRPr="00E04525">
              <w:rPr>
                <w:b/>
                <w:bCs/>
                <w:sz w:val="24"/>
                <w:szCs w:val="24"/>
              </w:rPr>
              <w:t>Definitions</w:t>
            </w:r>
          </w:p>
        </w:tc>
      </w:tr>
      <w:tr w:rsidR="00345F93" w:rsidRPr="00E04525" w14:paraId="25B0290A" w14:textId="77777777" w:rsidTr="004C6101">
        <w:tc>
          <w:tcPr>
            <w:tcW w:w="2425" w:type="dxa"/>
          </w:tcPr>
          <w:p w14:paraId="1A24E9E8" w14:textId="77777777" w:rsidR="00345F93" w:rsidRPr="00E04525" w:rsidRDefault="00345F93" w:rsidP="00284B35">
            <w:pPr>
              <w:pStyle w:val="NoSpacing"/>
              <w:rPr>
                <w:sz w:val="24"/>
                <w:szCs w:val="24"/>
                <w:highlight w:val="yellow"/>
              </w:rPr>
            </w:pPr>
            <w:r w:rsidRPr="00E04525">
              <w:rPr>
                <w:rFonts w:cstheme="minorHAnsi"/>
                <w:b/>
                <w:bCs/>
                <w:sz w:val="24"/>
                <w:szCs w:val="24"/>
              </w:rPr>
              <w:t>Chapter 48</w:t>
            </w:r>
            <w:r w:rsidRPr="00E04525">
              <w:rPr>
                <w:rFonts w:cstheme="minorHAnsi"/>
                <w:b/>
                <w:bCs/>
                <w:sz w:val="24"/>
                <w:szCs w:val="24"/>
              </w:rPr>
              <w:tab/>
            </w:r>
          </w:p>
        </w:tc>
        <w:tc>
          <w:tcPr>
            <w:tcW w:w="6925" w:type="dxa"/>
          </w:tcPr>
          <w:p w14:paraId="152E20E2" w14:textId="1393A06D" w:rsidR="00345F93" w:rsidRPr="00E04525" w:rsidRDefault="00345F93" w:rsidP="004C6101">
            <w:pPr>
              <w:pStyle w:val="NoSpacing"/>
              <w:rPr>
                <w:sz w:val="24"/>
                <w:szCs w:val="24"/>
              </w:rPr>
            </w:pPr>
            <w:r w:rsidRPr="00E04525">
              <w:rPr>
                <w:sz w:val="24"/>
                <w:szCs w:val="24"/>
              </w:rPr>
              <w:t>The part of Wisconsin State Statutes which governs the treatment of children and how they should be protected</w:t>
            </w:r>
            <w:r w:rsidR="004C6101" w:rsidRPr="00E04525">
              <w:rPr>
                <w:sz w:val="24"/>
                <w:szCs w:val="24"/>
              </w:rPr>
              <w:t xml:space="preserve">. </w:t>
            </w:r>
            <w:r w:rsidRPr="00E04525">
              <w:rPr>
                <w:sz w:val="24"/>
                <w:szCs w:val="24"/>
              </w:rPr>
              <w:t xml:space="preserve"> It is often called the Children’s code. </w:t>
            </w:r>
          </w:p>
        </w:tc>
      </w:tr>
      <w:tr w:rsidR="00345F93" w:rsidRPr="00E04525" w14:paraId="0E5A1C74" w14:textId="77777777" w:rsidTr="004C6101">
        <w:tc>
          <w:tcPr>
            <w:tcW w:w="2425" w:type="dxa"/>
          </w:tcPr>
          <w:p w14:paraId="72231B2E" w14:textId="77777777" w:rsidR="00345F93" w:rsidRPr="00E04525" w:rsidRDefault="00345F93" w:rsidP="00284B35">
            <w:pPr>
              <w:pStyle w:val="NoSpacing"/>
              <w:rPr>
                <w:b/>
                <w:bCs/>
                <w:sz w:val="24"/>
                <w:szCs w:val="24"/>
                <w:highlight w:val="yellow"/>
              </w:rPr>
            </w:pPr>
            <w:r w:rsidRPr="00E04525">
              <w:rPr>
                <w:b/>
                <w:bCs/>
                <w:sz w:val="24"/>
                <w:szCs w:val="24"/>
              </w:rPr>
              <w:t>JIPS</w:t>
            </w:r>
          </w:p>
        </w:tc>
        <w:tc>
          <w:tcPr>
            <w:tcW w:w="6925" w:type="dxa"/>
          </w:tcPr>
          <w:p w14:paraId="47D6968B" w14:textId="5F6E93C8" w:rsidR="00345F93" w:rsidRPr="00E04525" w:rsidRDefault="004C6101" w:rsidP="004C6101">
            <w:pPr>
              <w:pStyle w:val="NoSpacing"/>
              <w:rPr>
                <w:sz w:val="24"/>
                <w:szCs w:val="24"/>
                <w:highlight w:val="yellow"/>
              </w:rPr>
            </w:pPr>
            <w:r w:rsidRPr="00E04525">
              <w:rPr>
                <w:sz w:val="24"/>
                <w:szCs w:val="24"/>
              </w:rPr>
              <w:t>Juvenile in Need of Protective Services</w:t>
            </w:r>
          </w:p>
        </w:tc>
      </w:tr>
      <w:tr w:rsidR="00345F93" w:rsidRPr="00E04525" w14:paraId="6842DE4B" w14:textId="77777777" w:rsidTr="004C6101">
        <w:tc>
          <w:tcPr>
            <w:tcW w:w="2425" w:type="dxa"/>
          </w:tcPr>
          <w:p w14:paraId="32024C55" w14:textId="77777777" w:rsidR="00345F93" w:rsidRPr="00E04525" w:rsidRDefault="00345F93" w:rsidP="00284B35">
            <w:pPr>
              <w:pStyle w:val="NoSpacing"/>
              <w:rPr>
                <w:sz w:val="24"/>
                <w:szCs w:val="24"/>
                <w:highlight w:val="yellow"/>
              </w:rPr>
            </w:pPr>
            <w:r w:rsidRPr="00E04525">
              <w:rPr>
                <w:rFonts w:cstheme="minorHAnsi"/>
                <w:b/>
                <w:bCs/>
                <w:sz w:val="24"/>
                <w:szCs w:val="24"/>
              </w:rPr>
              <w:t>Chapter 938</w:t>
            </w:r>
            <w:r w:rsidRPr="00E04525">
              <w:rPr>
                <w:rFonts w:cstheme="minorHAnsi"/>
                <w:b/>
                <w:bCs/>
                <w:sz w:val="24"/>
                <w:szCs w:val="24"/>
              </w:rPr>
              <w:tab/>
            </w:r>
          </w:p>
        </w:tc>
        <w:tc>
          <w:tcPr>
            <w:tcW w:w="6925" w:type="dxa"/>
          </w:tcPr>
          <w:p w14:paraId="1D372994" w14:textId="350E9433" w:rsidR="00345F93" w:rsidRPr="00E04525" w:rsidRDefault="004C6101" w:rsidP="004C6101">
            <w:pPr>
              <w:pStyle w:val="NoSpacing"/>
              <w:rPr>
                <w:sz w:val="24"/>
                <w:szCs w:val="24"/>
              </w:rPr>
            </w:pPr>
            <w:r w:rsidRPr="00E04525">
              <w:rPr>
                <w:sz w:val="24"/>
                <w:szCs w:val="24"/>
              </w:rPr>
              <w:t xml:space="preserve">The portion of the Wisconsin State Statutes that governs youth who are breaking the law or engaging in behaviors that are harmful to themselves or others. It is often called the Juvenile Justice Code. </w:t>
            </w:r>
          </w:p>
        </w:tc>
      </w:tr>
      <w:tr w:rsidR="00345F93" w:rsidRPr="00E04525" w14:paraId="7A261BE5" w14:textId="77777777" w:rsidTr="004C6101">
        <w:tc>
          <w:tcPr>
            <w:tcW w:w="2425" w:type="dxa"/>
          </w:tcPr>
          <w:p w14:paraId="6856C0AE" w14:textId="77777777" w:rsidR="00345F93" w:rsidRPr="00E04525" w:rsidRDefault="00345F93" w:rsidP="00284B35">
            <w:pPr>
              <w:pStyle w:val="NoSpacing"/>
              <w:rPr>
                <w:sz w:val="24"/>
                <w:szCs w:val="24"/>
                <w:highlight w:val="yellow"/>
              </w:rPr>
            </w:pPr>
            <w:r w:rsidRPr="00E04525">
              <w:rPr>
                <w:b/>
                <w:bCs/>
                <w:sz w:val="24"/>
                <w:szCs w:val="24"/>
              </w:rPr>
              <w:t>Delinquency</w:t>
            </w:r>
          </w:p>
        </w:tc>
        <w:tc>
          <w:tcPr>
            <w:tcW w:w="6925" w:type="dxa"/>
          </w:tcPr>
          <w:p w14:paraId="632AC074" w14:textId="5272B637" w:rsidR="00345F93" w:rsidRPr="00E04525" w:rsidRDefault="004C6101" w:rsidP="004C6101">
            <w:pPr>
              <w:pStyle w:val="NoSpacing"/>
              <w:rPr>
                <w:sz w:val="24"/>
                <w:szCs w:val="24"/>
                <w:highlight w:val="yellow"/>
              </w:rPr>
            </w:pPr>
            <w:r w:rsidRPr="00E04525">
              <w:rPr>
                <w:sz w:val="24"/>
                <w:szCs w:val="24"/>
              </w:rPr>
              <w:t>A violation of any state or federal criminal law by a child or youth who is 10 years of age or older</w:t>
            </w:r>
          </w:p>
        </w:tc>
      </w:tr>
      <w:tr w:rsidR="00345F93" w:rsidRPr="00E04525" w14:paraId="56A5B5E1" w14:textId="77777777" w:rsidTr="004C6101">
        <w:tc>
          <w:tcPr>
            <w:tcW w:w="2425" w:type="dxa"/>
          </w:tcPr>
          <w:p w14:paraId="230926C4" w14:textId="77777777" w:rsidR="00345F93" w:rsidRPr="00E04525" w:rsidRDefault="00345F93" w:rsidP="00284B35">
            <w:pPr>
              <w:pStyle w:val="NoSpacing"/>
              <w:rPr>
                <w:sz w:val="24"/>
                <w:szCs w:val="24"/>
                <w:highlight w:val="yellow"/>
              </w:rPr>
            </w:pPr>
            <w:r w:rsidRPr="00E04525">
              <w:rPr>
                <w:b/>
                <w:bCs/>
                <w:sz w:val="24"/>
                <w:szCs w:val="24"/>
              </w:rPr>
              <w:t>Allegations</w:t>
            </w:r>
            <w:r w:rsidRPr="00E04525">
              <w:rPr>
                <w:b/>
                <w:bCs/>
                <w:sz w:val="24"/>
                <w:szCs w:val="24"/>
              </w:rPr>
              <w:tab/>
            </w:r>
          </w:p>
        </w:tc>
        <w:tc>
          <w:tcPr>
            <w:tcW w:w="6925" w:type="dxa"/>
          </w:tcPr>
          <w:p w14:paraId="3120E95F" w14:textId="1DB05EB5" w:rsidR="00345F93" w:rsidRPr="00E04525" w:rsidRDefault="004C6101" w:rsidP="00284B35">
            <w:pPr>
              <w:pStyle w:val="NoSpacing"/>
              <w:rPr>
                <w:sz w:val="24"/>
                <w:szCs w:val="24"/>
              </w:rPr>
            </w:pPr>
            <w:r w:rsidRPr="00E04525">
              <w:rPr>
                <w:sz w:val="24"/>
                <w:szCs w:val="24"/>
              </w:rPr>
              <w:t xml:space="preserve">Things someone claims to be true but have not yet been proven. In child welfare cases, someone may make “allegations” that a child has been mistreated or needs special help. </w:t>
            </w:r>
          </w:p>
        </w:tc>
      </w:tr>
      <w:tr w:rsidR="00345F93" w:rsidRPr="00E04525" w14:paraId="3433558F" w14:textId="77777777" w:rsidTr="004C6101">
        <w:tc>
          <w:tcPr>
            <w:tcW w:w="2425" w:type="dxa"/>
          </w:tcPr>
          <w:p w14:paraId="2E3F66CF" w14:textId="77777777" w:rsidR="00345F93" w:rsidRPr="00E04525" w:rsidRDefault="00345F93" w:rsidP="00284B35">
            <w:pPr>
              <w:pStyle w:val="NoSpacing"/>
              <w:rPr>
                <w:sz w:val="24"/>
                <w:szCs w:val="24"/>
                <w:highlight w:val="yellow"/>
              </w:rPr>
            </w:pPr>
            <w:r w:rsidRPr="00E04525">
              <w:rPr>
                <w:b/>
                <w:bCs/>
                <w:sz w:val="24"/>
                <w:szCs w:val="24"/>
              </w:rPr>
              <w:t>Adjudication</w:t>
            </w:r>
          </w:p>
        </w:tc>
        <w:tc>
          <w:tcPr>
            <w:tcW w:w="6925" w:type="dxa"/>
          </w:tcPr>
          <w:p w14:paraId="5157E685" w14:textId="5A3F88DF" w:rsidR="00345F93" w:rsidRPr="00E04525" w:rsidRDefault="004C6101" w:rsidP="004C6101">
            <w:pPr>
              <w:pStyle w:val="NoSpacing"/>
              <w:rPr>
                <w:sz w:val="24"/>
                <w:szCs w:val="24"/>
                <w:highlight w:val="yellow"/>
              </w:rPr>
            </w:pPr>
            <w:r w:rsidRPr="00E04525">
              <w:rPr>
                <w:sz w:val="24"/>
                <w:szCs w:val="24"/>
              </w:rPr>
              <w:t>A legal word meaning “decision of the court”</w:t>
            </w:r>
          </w:p>
        </w:tc>
      </w:tr>
      <w:tr w:rsidR="00345F93" w:rsidRPr="00E04525" w14:paraId="3F12A8C2" w14:textId="77777777" w:rsidTr="004C6101">
        <w:tc>
          <w:tcPr>
            <w:tcW w:w="2425" w:type="dxa"/>
          </w:tcPr>
          <w:p w14:paraId="30660F3D" w14:textId="77777777" w:rsidR="00345F93" w:rsidRPr="00E04525" w:rsidRDefault="00345F93" w:rsidP="00284B35">
            <w:pPr>
              <w:pStyle w:val="NoSpacing"/>
              <w:rPr>
                <w:sz w:val="24"/>
                <w:szCs w:val="24"/>
                <w:highlight w:val="yellow"/>
              </w:rPr>
            </w:pPr>
            <w:r w:rsidRPr="00E04525">
              <w:rPr>
                <w:b/>
                <w:bCs/>
                <w:sz w:val="24"/>
                <w:szCs w:val="24"/>
              </w:rPr>
              <w:t>CHIPS</w:t>
            </w:r>
            <w:r w:rsidRPr="00E04525">
              <w:rPr>
                <w:b/>
                <w:bCs/>
                <w:sz w:val="24"/>
                <w:szCs w:val="24"/>
              </w:rPr>
              <w:tab/>
            </w:r>
          </w:p>
        </w:tc>
        <w:tc>
          <w:tcPr>
            <w:tcW w:w="6925" w:type="dxa"/>
          </w:tcPr>
          <w:p w14:paraId="56636B27" w14:textId="3794D664" w:rsidR="00345F93" w:rsidRPr="00E04525" w:rsidRDefault="004C6101" w:rsidP="00284B35">
            <w:pPr>
              <w:pStyle w:val="NoSpacing"/>
              <w:rPr>
                <w:sz w:val="24"/>
                <w:szCs w:val="24"/>
                <w:highlight w:val="yellow"/>
              </w:rPr>
            </w:pPr>
            <w:r w:rsidRPr="00E04525">
              <w:rPr>
                <w:sz w:val="24"/>
                <w:szCs w:val="24"/>
              </w:rPr>
              <w:t>Child in Need of Protection or Services</w:t>
            </w:r>
          </w:p>
        </w:tc>
      </w:tr>
      <w:tr w:rsidR="00345F93" w:rsidRPr="00E04525" w14:paraId="44F8F0EB" w14:textId="77777777" w:rsidTr="004C6101">
        <w:tc>
          <w:tcPr>
            <w:tcW w:w="2425" w:type="dxa"/>
          </w:tcPr>
          <w:p w14:paraId="49E10267" w14:textId="77777777" w:rsidR="00345F93" w:rsidRPr="00E04525" w:rsidRDefault="00345F93" w:rsidP="00284B35">
            <w:pPr>
              <w:pStyle w:val="NoSpacing"/>
              <w:rPr>
                <w:sz w:val="24"/>
                <w:szCs w:val="24"/>
                <w:highlight w:val="yellow"/>
              </w:rPr>
            </w:pPr>
            <w:r w:rsidRPr="00E04525">
              <w:rPr>
                <w:b/>
                <w:bCs/>
                <w:sz w:val="24"/>
                <w:szCs w:val="24"/>
              </w:rPr>
              <w:t>Conditions of Return</w:t>
            </w:r>
          </w:p>
        </w:tc>
        <w:tc>
          <w:tcPr>
            <w:tcW w:w="6925" w:type="dxa"/>
          </w:tcPr>
          <w:p w14:paraId="582600C9" w14:textId="30175B90" w:rsidR="00345F93" w:rsidRPr="00E04525" w:rsidRDefault="004C6101" w:rsidP="004C6101">
            <w:pPr>
              <w:pStyle w:val="NoSpacing"/>
              <w:rPr>
                <w:sz w:val="24"/>
                <w:szCs w:val="24"/>
                <w:highlight w:val="yellow"/>
              </w:rPr>
            </w:pPr>
            <w:r w:rsidRPr="00E04525">
              <w:rPr>
                <w:sz w:val="24"/>
                <w:szCs w:val="24"/>
              </w:rPr>
              <w:t>What a family must do so that a child who has been placed outside of the home can be returned home</w:t>
            </w:r>
          </w:p>
        </w:tc>
      </w:tr>
      <w:tr w:rsidR="00345F93" w:rsidRPr="00E04525" w14:paraId="4130C267" w14:textId="77777777" w:rsidTr="004C6101">
        <w:tc>
          <w:tcPr>
            <w:tcW w:w="2425" w:type="dxa"/>
          </w:tcPr>
          <w:p w14:paraId="1D3F2F4E" w14:textId="77777777" w:rsidR="00345F93" w:rsidRPr="00E04525" w:rsidRDefault="00345F93" w:rsidP="00284B35">
            <w:pPr>
              <w:pStyle w:val="NoSpacing"/>
              <w:rPr>
                <w:sz w:val="24"/>
                <w:szCs w:val="24"/>
                <w:highlight w:val="yellow"/>
              </w:rPr>
            </w:pPr>
            <w:r w:rsidRPr="00E04525">
              <w:rPr>
                <w:b/>
                <w:bCs/>
                <w:sz w:val="24"/>
                <w:szCs w:val="24"/>
              </w:rPr>
              <w:t>UCHIPS</w:t>
            </w:r>
          </w:p>
        </w:tc>
        <w:tc>
          <w:tcPr>
            <w:tcW w:w="6925" w:type="dxa"/>
          </w:tcPr>
          <w:p w14:paraId="1C068533" w14:textId="29529BC2" w:rsidR="00345F93" w:rsidRPr="00E04525" w:rsidRDefault="004C6101" w:rsidP="004C6101">
            <w:pPr>
              <w:pStyle w:val="NoSpacing"/>
              <w:rPr>
                <w:sz w:val="24"/>
                <w:szCs w:val="24"/>
                <w:highlight w:val="yellow"/>
              </w:rPr>
            </w:pPr>
            <w:r w:rsidRPr="00E04525">
              <w:rPr>
                <w:sz w:val="24"/>
                <w:szCs w:val="24"/>
              </w:rPr>
              <w:t>Unborn Child in Need of Protective Services</w:t>
            </w:r>
          </w:p>
        </w:tc>
      </w:tr>
      <w:tr w:rsidR="00345F93" w:rsidRPr="00E04525" w14:paraId="560A855B" w14:textId="77777777" w:rsidTr="004C6101">
        <w:tc>
          <w:tcPr>
            <w:tcW w:w="2425" w:type="dxa"/>
          </w:tcPr>
          <w:p w14:paraId="069ED133" w14:textId="77777777" w:rsidR="00345F93" w:rsidRPr="00E04525" w:rsidRDefault="00345F93" w:rsidP="00284B35">
            <w:pPr>
              <w:pStyle w:val="NoSpacing"/>
              <w:rPr>
                <w:sz w:val="24"/>
                <w:szCs w:val="24"/>
                <w:highlight w:val="yellow"/>
              </w:rPr>
            </w:pPr>
            <w:r w:rsidRPr="00E04525">
              <w:rPr>
                <w:b/>
                <w:bCs/>
                <w:sz w:val="24"/>
                <w:szCs w:val="24"/>
              </w:rPr>
              <w:t>CPS Report</w:t>
            </w:r>
          </w:p>
        </w:tc>
        <w:tc>
          <w:tcPr>
            <w:tcW w:w="6925" w:type="dxa"/>
          </w:tcPr>
          <w:p w14:paraId="15CC3499" w14:textId="1DDEEBBA" w:rsidR="00345F93" w:rsidRPr="00E04525" w:rsidRDefault="004C6101" w:rsidP="004C6101">
            <w:pPr>
              <w:pStyle w:val="NoSpacing"/>
              <w:rPr>
                <w:sz w:val="24"/>
                <w:szCs w:val="24"/>
                <w:highlight w:val="yellow"/>
              </w:rPr>
            </w:pPr>
            <w:r w:rsidRPr="00E04525">
              <w:rPr>
                <w:sz w:val="24"/>
                <w:szCs w:val="24"/>
              </w:rPr>
              <w:t>Child Protecti</w:t>
            </w:r>
            <w:r w:rsidR="00203BAF" w:rsidRPr="00E04525">
              <w:rPr>
                <w:sz w:val="24"/>
                <w:szCs w:val="24"/>
              </w:rPr>
              <w:t>ve Services</w:t>
            </w:r>
            <w:r w:rsidRPr="00E04525">
              <w:rPr>
                <w:sz w:val="24"/>
                <w:szCs w:val="24"/>
              </w:rPr>
              <w:t xml:space="preserve"> Report</w:t>
            </w:r>
          </w:p>
        </w:tc>
      </w:tr>
      <w:tr w:rsidR="00345F93" w:rsidRPr="00E04525" w14:paraId="28E3CDC8" w14:textId="77777777" w:rsidTr="004C6101">
        <w:tc>
          <w:tcPr>
            <w:tcW w:w="2425" w:type="dxa"/>
          </w:tcPr>
          <w:p w14:paraId="6CAAE19A" w14:textId="77777777" w:rsidR="00345F93" w:rsidRPr="00E04525" w:rsidRDefault="00345F93" w:rsidP="00284B35">
            <w:pPr>
              <w:pStyle w:val="NoSpacing"/>
              <w:rPr>
                <w:sz w:val="24"/>
                <w:szCs w:val="24"/>
                <w:highlight w:val="yellow"/>
              </w:rPr>
            </w:pPr>
            <w:r w:rsidRPr="00E04525">
              <w:rPr>
                <w:rFonts w:cstheme="minorHAnsi"/>
                <w:b/>
                <w:bCs/>
                <w:sz w:val="24"/>
                <w:szCs w:val="24"/>
              </w:rPr>
              <w:t>Court Order</w:t>
            </w:r>
          </w:p>
        </w:tc>
        <w:tc>
          <w:tcPr>
            <w:tcW w:w="6925" w:type="dxa"/>
          </w:tcPr>
          <w:p w14:paraId="729DC036" w14:textId="0D69EBF5" w:rsidR="00345F93" w:rsidRPr="00E04525" w:rsidRDefault="004C6101" w:rsidP="004C6101">
            <w:pPr>
              <w:pStyle w:val="NoSpacing"/>
              <w:rPr>
                <w:sz w:val="24"/>
                <w:szCs w:val="24"/>
                <w:highlight w:val="yellow"/>
              </w:rPr>
            </w:pPr>
            <w:r w:rsidRPr="00E04525">
              <w:rPr>
                <w:sz w:val="24"/>
                <w:szCs w:val="24"/>
              </w:rPr>
              <w:t>A written report which describes what a judge has decided</w:t>
            </w:r>
          </w:p>
        </w:tc>
      </w:tr>
      <w:tr w:rsidR="00345F93" w:rsidRPr="00E04525" w14:paraId="11A6F16D" w14:textId="77777777" w:rsidTr="004C6101">
        <w:tc>
          <w:tcPr>
            <w:tcW w:w="2425" w:type="dxa"/>
          </w:tcPr>
          <w:p w14:paraId="465A365E" w14:textId="77777777" w:rsidR="00345F93" w:rsidRPr="00E04525" w:rsidRDefault="00345F93" w:rsidP="00284B35">
            <w:pPr>
              <w:pStyle w:val="NoSpacing"/>
              <w:rPr>
                <w:sz w:val="24"/>
                <w:szCs w:val="24"/>
                <w:highlight w:val="yellow"/>
              </w:rPr>
            </w:pPr>
            <w:r w:rsidRPr="00E04525">
              <w:rPr>
                <w:rFonts w:cstheme="minorHAnsi"/>
                <w:b/>
                <w:bCs/>
                <w:sz w:val="24"/>
                <w:szCs w:val="24"/>
              </w:rPr>
              <w:t>Dispositional Order</w:t>
            </w:r>
          </w:p>
        </w:tc>
        <w:tc>
          <w:tcPr>
            <w:tcW w:w="6925" w:type="dxa"/>
          </w:tcPr>
          <w:p w14:paraId="0DE47D48" w14:textId="6ECF9821" w:rsidR="00345F93" w:rsidRPr="00E04525" w:rsidRDefault="004C6101" w:rsidP="004C6101">
            <w:pPr>
              <w:pStyle w:val="NoSpacing"/>
              <w:rPr>
                <w:sz w:val="24"/>
                <w:szCs w:val="24"/>
                <w:highlight w:val="yellow"/>
              </w:rPr>
            </w:pPr>
            <w:r w:rsidRPr="00E04525">
              <w:rPr>
                <w:sz w:val="24"/>
                <w:szCs w:val="24"/>
              </w:rPr>
              <w:t>A report stating what the judge has decided at a dispositional hearing</w:t>
            </w:r>
          </w:p>
        </w:tc>
      </w:tr>
      <w:tr w:rsidR="00345F93" w:rsidRPr="00E04525" w14:paraId="1D1169F7" w14:textId="77777777" w:rsidTr="004C6101">
        <w:tc>
          <w:tcPr>
            <w:tcW w:w="2425" w:type="dxa"/>
          </w:tcPr>
          <w:p w14:paraId="4C8893E6" w14:textId="77777777" w:rsidR="00345F93" w:rsidRPr="00E04525" w:rsidRDefault="00345F93" w:rsidP="00284B35">
            <w:pPr>
              <w:pStyle w:val="NoSpacing"/>
              <w:rPr>
                <w:sz w:val="24"/>
                <w:szCs w:val="24"/>
                <w:highlight w:val="yellow"/>
              </w:rPr>
            </w:pPr>
            <w:r w:rsidRPr="00E04525">
              <w:rPr>
                <w:rFonts w:cstheme="minorHAnsi"/>
                <w:b/>
                <w:bCs/>
                <w:sz w:val="24"/>
                <w:szCs w:val="24"/>
              </w:rPr>
              <w:t>Restitution</w:t>
            </w:r>
          </w:p>
        </w:tc>
        <w:tc>
          <w:tcPr>
            <w:tcW w:w="6925" w:type="dxa"/>
          </w:tcPr>
          <w:p w14:paraId="2E9ECC53" w14:textId="683294AD" w:rsidR="00345F93" w:rsidRPr="00E04525" w:rsidRDefault="004C6101" w:rsidP="00284B35">
            <w:pPr>
              <w:pStyle w:val="NoSpacing"/>
              <w:rPr>
                <w:sz w:val="24"/>
                <w:szCs w:val="24"/>
              </w:rPr>
            </w:pPr>
            <w:r w:rsidRPr="00E04525">
              <w:rPr>
                <w:sz w:val="24"/>
                <w:szCs w:val="24"/>
              </w:rPr>
              <w:t xml:space="preserve">The court may order a juvenile to repair damage to property or to make reasonable repayment for the damage or injury, either in the form of cash payments or, if the victim agrees, the performance of services for the victim, or both, completion of the services, and may include a schedule for the performance and completion of the services. </w:t>
            </w:r>
          </w:p>
        </w:tc>
      </w:tr>
      <w:tr w:rsidR="00345F93" w:rsidRPr="00E04525" w14:paraId="2659444F" w14:textId="77777777" w:rsidTr="004C6101">
        <w:tc>
          <w:tcPr>
            <w:tcW w:w="2425" w:type="dxa"/>
          </w:tcPr>
          <w:p w14:paraId="401AEC17" w14:textId="77777777" w:rsidR="00345F93" w:rsidRPr="00E04525" w:rsidRDefault="00345F93" w:rsidP="00284B35">
            <w:pPr>
              <w:pStyle w:val="NoSpacing"/>
              <w:rPr>
                <w:sz w:val="24"/>
                <w:szCs w:val="24"/>
                <w:highlight w:val="yellow"/>
              </w:rPr>
            </w:pPr>
            <w:r w:rsidRPr="00E04525">
              <w:rPr>
                <w:rFonts w:cstheme="minorHAnsi"/>
                <w:b/>
                <w:bCs/>
                <w:sz w:val="24"/>
                <w:szCs w:val="24"/>
              </w:rPr>
              <w:t>Dispositional Report</w:t>
            </w:r>
          </w:p>
        </w:tc>
        <w:tc>
          <w:tcPr>
            <w:tcW w:w="6925" w:type="dxa"/>
          </w:tcPr>
          <w:p w14:paraId="63E01382" w14:textId="58D3287A" w:rsidR="00345F93" w:rsidRPr="00E04525" w:rsidRDefault="004C6101" w:rsidP="004C6101">
            <w:pPr>
              <w:pStyle w:val="NoSpacing"/>
              <w:rPr>
                <w:sz w:val="24"/>
                <w:szCs w:val="24"/>
              </w:rPr>
            </w:pPr>
            <w:r w:rsidRPr="00E04525">
              <w:rPr>
                <w:sz w:val="24"/>
                <w:szCs w:val="24"/>
              </w:rPr>
              <w:t xml:space="preserve">A court-ordered report written by a child welfare professional which tells the judge about a family and makes the recommendations to the court regarding what services the family needs </w:t>
            </w:r>
          </w:p>
        </w:tc>
      </w:tr>
    </w:tbl>
    <w:p w14:paraId="009F4ED5" w14:textId="1E49DD6F" w:rsidR="003939E0" w:rsidRPr="00B11F9F" w:rsidRDefault="003939E0" w:rsidP="00345F93">
      <w:pPr>
        <w:pStyle w:val="NoSpacing"/>
      </w:pPr>
      <w:r>
        <w:t xml:space="preserve"> </w:t>
      </w:r>
    </w:p>
    <w:p w14:paraId="2F7C6E2A" w14:textId="77777777" w:rsidR="003939E0" w:rsidRPr="0033166C" w:rsidRDefault="003939E0" w:rsidP="003939E0">
      <w:pPr>
        <w:widowControl w:val="0"/>
        <w:autoSpaceDE w:val="0"/>
        <w:autoSpaceDN w:val="0"/>
        <w:adjustRightInd w:val="0"/>
        <w:spacing w:after="0" w:line="240" w:lineRule="auto"/>
        <w:rPr>
          <w:rFonts w:cstheme="minorHAnsi"/>
          <w:sz w:val="24"/>
          <w:szCs w:val="24"/>
        </w:rPr>
      </w:pPr>
    </w:p>
    <w:p w14:paraId="19355A67" w14:textId="2ED9E202" w:rsidR="0033166C" w:rsidRDefault="0033166C"/>
    <w:sectPr w:rsidR="0033166C" w:rsidSect="00754F0F">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EA4B" w14:textId="77777777" w:rsidR="00842386" w:rsidRDefault="00842386" w:rsidP="00E026BD">
      <w:pPr>
        <w:spacing w:after="0" w:line="240" w:lineRule="auto"/>
      </w:pPr>
      <w:r>
        <w:separator/>
      </w:r>
    </w:p>
  </w:endnote>
  <w:endnote w:type="continuationSeparator" w:id="0">
    <w:p w14:paraId="1D1FB14D" w14:textId="77777777" w:rsidR="00842386" w:rsidRDefault="00842386" w:rsidP="00E0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C325" w14:textId="0457B56C" w:rsidR="00E026BD" w:rsidRDefault="00E026BD">
    <w:pPr>
      <w:pStyle w:val="Footer"/>
      <w:jc w:val="right"/>
    </w:pPr>
  </w:p>
  <w:p w14:paraId="41DD80CD" w14:textId="0DFE9A7B" w:rsidR="004C6101" w:rsidRPr="00505BFB" w:rsidRDefault="004C6101" w:rsidP="004C6101">
    <w:pPr>
      <w:pStyle w:val="Footer"/>
    </w:pPr>
    <w:r w:rsidRPr="00505BFB">
      <w:t xml:space="preserve">Pre-Service </w:t>
    </w:r>
    <w:r w:rsidRPr="00505BFB">
      <w:rPr>
        <w:rFonts w:cstheme="minorHAnsi"/>
        <w:bCs/>
      </w:rPr>
      <w:t xml:space="preserve">Module: </w:t>
    </w:r>
    <w:r w:rsidR="00044B13">
      <w:rPr>
        <w:rFonts w:cstheme="minorHAnsi"/>
        <w:bCs/>
      </w:rPr>
      <w:t>Court</w:t>
    </w:r>
    <w:r w:rsidRPr="00505BFB">
      <w:rPr>
        <w:rFonts w:cstheme="minorHAnsi"/>
        <w:bCs/>
      </w:rPr>
      <w:t>; Section 1:</w:t>
    </w:r>
    <w:r w:rsidR="00044B13">
      <w:rPr>
        <w:rFonts w:cstheme="minorHAnsi"/>
        <w:bCs/>
      </w:rPr>
      <w:t xml:space="preserve"> Navigating the Court Process</w:t>
    </w:r>
    <w:r w:rsidRPr="00505BFB">
      <w:tab/>
      <w:t xml:space="preserve">Page </w:t>
    </w:r>
    <w:r w:rsidRPr="00505BFB">
      <w:rPr>
        <w:b/>
        <w:bCs/>
        <w:sz w:val="24"/>
        <w:szCs w:val="24"/>
      </w:rPr>
      <w:fldChar w:fldCharType="begin"/>
    </w:r>
    <w:r w:rsidRPr="00505BFB">
      <w:rPr>
        <w:b/>
        <w:bCs/>
      </w:rPr>
      <w:instrText xml:space="preserve"> PAGE </w:instrText>
    </w:r>
    <w:r w:rsidRPr="00505BFB">
      <w:rPr>
        <w:b/>
        <w:bCs/>
        <w:sz w:val="24"/>
        <w:szCs w:val="24"/>
      </w:rPr>
      <w:fldChar w:fldCharType="separate"/>
    </w:r>
    <w:r>
      <w:rPr>
        <w:b/>
        <w:bCs/>
        <w:sz w:val="24"/>
        <w:szCs w:val="24"/>
      </w:rPr>
      <w:t>1</w:t>
    </w:r>
    <w:r w:rsidRPr="00505BFB">
      <w:rPr>
        <w:b/>
        <w:bCs/>
        <w:sz w:val="24"/>
        <w:szCs w:val="24"/>
      </w:rPr>
      <w:fldChar w:fldCharType="end"/>
    </w:r>
    <w:r w:rsidRPr="00505BFB">
      <w:t xml:space="preserve"> of </w:t>
    </w:r>
    <w:r w:rsidRPr="00505BFB">
      <w:rPr>
        <w:b/>
        <w:bCs/>
        <w:sz w:val="24"/>
        <w:szCs w:val="24"/>
      </w:rPr>
      <w:fldChar w:fldCharType="begin"/>
    </w:r>
    <w:r w:rsidRPr="00505BFB">
      <w:rPr>
        <w:b/>
        <w:bCs/>
      </w:rPr>
      <w:instrText xml:space="preserve"> NUMPAGES  </w:instrText>
    </w:r>
    <w:r w:rsidRPr="00505BFB">
      <w:rPr>
        <w:b/>
        <w:bCs/>
        <w:sz w:val="24"/>
        <w:szCs w:val="24"/>
      </w:rPr>
      <w:fldChar w:fldCharType="separate"/>
    </w:r>
    <w:r>
      <w:rPr>
        <w:b/>
        <w:bCs/>
        <w:sz w:val="24"/>
        <w:szCs w:val="24"/>
      </w:rPr>
      <w:t>4</w:t>
    </w:r>
    <w:r w:rsidRPr="00505BFB">
      <w:rPr>
        <w:b/>
        <w:bCs/>
        <w:sz w:val="24"/>
        <w:szCs w:val="24"/>
      </w:rPr>
      <w:fldChar w:fldCharType="end"/>
    </w:r>
  </w:p>
  <w:p w14:paraId="57A36D21" w14:textId="77777777" w:rsidR="00E026BD" w:rsidRDefault="00E02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DA2C" w14:textId="77777777" w:rsidR="00842386" w:rsidRDefault="00842386" w:rsidP="00E026BD">
      <w:pPr>
        <w:spacing w:after="0" w:line="240" w:lineRule="auto"/>
      </w:pPr>
      <w:r>
        <w:separator/>
      </w:r>
    </w:p>
  </w:footnote>
  <w:footnote w:type="continuationSeparator" w:id="0">
    <w:p w14:paraId="262E0DDD" w14:textId="77777777" w:rsidR="00842386" w:rsidRDefault="00842386" w:rsidP="00E02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3C57"/>
    <w:multiLevelType w:val="hybridMultilevel"/>
    <w:tmpl w:val="0E0C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A04E8"/>
    <w:multiLevelType w:val="hybridMultilevel"/>
    <w:tmpl w:val="FA9E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4315E"/>
    <w:multiLevelType w:val="hybridMultilevel"/>
    <w:tmpl w:val="6276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2685E"/>
    <w:multiLevelType w:val="hybridMultilevel"/>
    <w:tmpl w:val="451C9D7E"/>
    <w:lvl w:ilvl="0" w:tplc="C9A43C9E">
      <w:start w:val="1"/>
      <w:numFmt w:val="bullet"/>
      <w:lvlText w:val=""/>
      <w:lvlJc w:val="left"/>
      <w:pPr>
        <w:ind w:left="720" w:hanging="360"/>
      </w:pPr>
      <w:rPr>
        <w:rFonts w:ascii="Symbol" w:hAnsi="Symbol" w:hint="default"/>
        <w:sz w:val="24"/>
        <w:szCs w:val="24"/>
      </w:rPr>
    </w:lvl>
    <w:lvl w:ilvl="1" w:tplc="A680EC9C">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A7A5A"/>
    <w:multiLevelType w:val="hybridMultilevel"/>
    <w:tmpl w:val="5F8E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0976"/>
    <w:multiLevelType w:val="hybridMultilevel"/>
    <w:tmpl w:val="2870D3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059347D"/>
    <w:multiLevelType w:val="hybridMultilevel"/>
    <w:tmpl w:val="0352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93563"/>
    <w:multiLevelType w:val="hybridMultilevel"/>
    <w:tmpl w:val="B364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8420E"/>
    <w:multiLevelType w:val="hybridMultilevel"/>
    <w:tmpl w:val="9E8CFE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E6997"/>
    <w:multiLevelType w:val="hybridMultilevel"/>
    <w:tmpl w:val="3BB2AE0A"/>
    <w:lvl w:ilvl="0" w:tplc="FFFFFFFF">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D21CCE"/>
    <w:multiLevelType w:val="hybridMultilevel"/>
    <w:tmpl w:val="0F4068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953A9"/>
    <w:multiLevelType w:val="hybridMultilevel"/>
    <w:tmpl w:val="674E72C2"/>
    <w:lvl w:ilvl="0" w:tplc="A680EC9C">
      <w:start w:val="1"/>
      <w:numFmt w:val="bullet"/>
      <w:lvlText w:val=""/>
      <w:lvlJc w:val="left"/>
      <w:pPr>
        <w:ind w:left="2430" w:hanging="360"/>
      </w:pPr>
      <w:rPr>
        <w:rFonts w:ascii="Symbol" w:hAnsi="Symbol" w:hint="default"/>
        <w:sz w:val="24"/>
        <w:szCs w:val="24"/>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70570151"/>
    <w:multiLevelType w:val="hybridMultilevel"/>
    <w:tmpl w:val="5914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11D4E"/>
    <w:multiLevelType w:val="hybridMultilevel"/>
    <w:tmpl w:val="8DF2F100"/>
    <w:lvl w:ilvl="0" w:tplc="84FEA0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994247">
    <w:abstractNumId w:val="7"/>
  </w:num>
  <w:num w:numId="2" w16cid:durableId="188179293">
    <w:abstractNumId w:val="0"/>
  </w:num>
  <w:num w:numId="3" w16cid:durableId="1496996041">
    <w:abstractNumId w:val="6"/>
  </w:num>
  <w:num w:numId="4" w16cid:durableId="363286315">
    <w:abstractNumId w:val="1"/>
  </w:num>
  <w:num w:numId="5" w16cid:durableId="382369171">
    <w:abstractNumId w:val="4"/>
  </w:num>
  <w:num w:numId="6" w16cid:durableId="794326979">
    <w:abstractNumId w:val="12"/>
  </w:num>
  <w:num w:numId="7" w16cid:durableId="779688919">
    <w:abstractNumId w:val="3"/>
  </w:num>
  <w:num w:numId="8" w16cid:durableId="1701783939">
    <w:abstractNumId w:val="8"/>
  </w:num>
  <w:num w:numId="9" w16cid:durableId="1617635370">
    <w:abstractNumId w:val="2"/>
  </w:num>
  <w:num w:numId="10" w16cid:durableId="592740302">
    <w:abstractNumId w:val="5"/>
  </w:num>
  <w:num w:numId="11" w16cid:durableId="541751283">
    <w:abstractNumId w:val="10"/>
  </w:num>
  <w:num w:numId="12" w16cid:durableId="989137381">
    <w:abstractNumId w:val="11"/>
  </w:num>
  <w:num w:numId="13" w16cid:durableId="1555777098">
    <w:abstractNumId w:val="13"/>
  </w:num>
  <w:num w:numId="14" w16cid:durableId="176429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AD"/>
    <w:rsid w:val="00044B13"/>
    <w:rsid w:val="000B0EDC"/>
    <w:rsid w:val="00150BC0"/>
    <w:rsid w:val="00190D7D"/>
    <w:rsid w:val="001D77C5"/>
    <w:rsid w:val="001F4C84"/>
    <w:rsid w:val="00203BAF"/>
    <w:rsid w:val="00252E84"/>
    <w:rsid w:val="00297116"/>
    <w:rsid w:val="002A6FF2"/>
    <w:rsid w:val="002E3225"/>
    <w:rsid w:val="003033DC"/>
    <w:rsid w:val="00325AA9"/>
    <w:rsid w:val="0033166C"/>
    <w:rsid w:val="00333809"/>
    <w:rsid w:val="00345F93"/>
    <w:rsid w:val="003614A1"/>
    <w:rsid w:val="003707A4"/>
    <w:rsid w:val="003939E0"/>
    <w:rsid w:val="003F0C37"/>
    <w:rsid w:val="004456C3"/>
    <w:rsid w:val="004479BA"/>
    <w:rsid w:val="00476AB5"/>
    <w:rsid w:val="004C6101"/>
    <w:rsid w:val="00552949"/>
    <w:rsid w:val="005C1BC1"/>
    <w:rsid w:val="006877A1"/>
    <w:rsid w:val="007321B3"/>
    <w:rsid w:val="00754F0F"/>
    <w:rsid w:val="007C49BF"/>
    <w:rsid w:val="00842386"/>
    <w:rsid w:val="008B5B57"/>
    <w:rsid w:val="00936D4F"/>
    <w:rsid w:val="00997861"/>
    <w:rsid w:val="00A34AC5"/>
    <w:rsid w:val="00A434B1"/>
    <w:rsid w:val="00A75639"/>
    <w:rsid w:val="00A8250B"/>
    <w:rsid w:val="00AD10E1"/>
    <w:rsid w:val="00AD5E13"/>
    <w:rsid w:val="00AF2821"/>
    <w:rsid w:val="00B06C55"/>
    <w:rsid w:val="00B310D0"/>
    <w:rsid w:val="00B54037"/>
    <w:rsid w:val="00B91A27"/>
    <w:rsid w:val="00BA56BD"/>
    <w:rsid w:val="00BF0C95"/>
    <w:rsid w:val="00C15CFF"/>
    <w:rsid w:val="00C77330"/>
    <w:rsid w:val="00CE5CE5"/>
    <w:rsid w:val="00D76F0C"/>
    <w:rsid w:val="00DB37D9"/>
    <w:rsid w:val="00E026BD"/>
    <w:rsid w:val="00E04525"/>
    <w:rsid w:val="00E305AC"/>
    <w:rsid w:val="00E33E84"/>
    <w:rsid w:val="00E70A65"/>
    <w:rsid w:val="00EA73AD"/>
    <w:rsid w:val="00F63F1D"/>
    <w:rsid w:val="00F70246"/>
    <w:rsid w:val="00FC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0AC7"/>
  <w15:chartTrackingRefBased/>
  <w15:docId w15:val="{C05FADA3-B8B1-41CA-A883-526CFFC5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3AD"/>
    <w:pPr>
      <w:ind w:left="720"/>
      <w:contextualSpacing/>
    </w:pPr>
  </w:style>
  <w:style w:type="character" w:styleId="Hyperlink">
    <w:name w:val="Hyperlink"/>
    <w:basedOn w:val="DefaultParagraphFont"/>
    <w:uiPriority w:val="99"/>
    <w:unhideWhenUsed/>
    <w:rsid w:val="00EA73AD"/>
    <w:rPr>
      <w:color w:val="0000FF"/>
      <w:u w:val="single"/>
    </w:rPr>
  </w:style>
  <w:style w:type="paragraph" w:styleId="Header">
    <w:name w:val="header"/>
    <w:basedOn w:val="Normal"/>
    <w:link w:val="HeaderChar"/>
    <w:uiPriority w:val="99"/>
    <w:unhideWhenUsed/>
    <w:rsid w:val="00E02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6BD"/>
  </w:style>
  <w:style w:type="paragraph" w:styleId="Footer">
    <w:name w:val="footer"/>
    <w:basedOn w:val="Normal"/>
    <w:link w:val="FooterChar"/>
    <w:uiPriority w:val="99"/>
    <w:unhideWhenUsed/>
    <w:rsid w:val="00E02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6BD"/>
  </w:style>
  <w:style w:type="paragraph" w:styleId="NoSpacing">
    <w:name w:val="No Spacing"/>
    <w:uiPriority w:val="1"/>
    <w:qFormat/>
    <w:rsid w:val="00BA56BD"/>
    <w:pPr>
      <w:spacing w:after="0" w:line="240" w:lineRule="auto"/>
    </w:pPr>
  </w:style>
  <w:style w:type="character" w:styleId="FollowedHyperlink">
    <w:name w:val="FollowedHyperlink"/>
    <w:basedOn w:val="DefaultParagraphFont"/>
    <w:uiPriority w:val="99"/>
    <w:semiHidden/>
    <w:unhideWhenUsed/>
    <w:rsid w:val="00AD5E13"/>
    <w:rPr>
      <w:color w:val="954F72" w:themeColor="followedHyperlink"/>
      <w:u w:val="single"/>
    </w:rPr>
  </w:style>
  <w:style w:type="character" w:styleId="UnresolvedMention">
    <w:name w:val="Unresolved Mention"/>
    <w:basedOn w:val="DefaultParagraphFont"/>
    <w:uiPriority w:val="99"/>
    <w:semiHidden/>
    <w:unhideWhenUsed/>
    <w:rsid w:val="00AD5E13"/>
    <w:rPr>
      <w:color w:val="605E5C"/>
      <w:shd w:val="clear" w:color="auto" w:fill="E1DFDD"/>
    </w:rPr>
  </w:style>
  <w:style w:type="paragraph" w:styleId="Revision">
    <w:name w:val="Revision"/>
    <w:hidden/>
    <w:uiPriority w:val="99"/>
    <w:semiHidden/>
    <w:rsid w:val="003614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videos/search?q=testifying+in+court+child+welfare&amp;ru=%2fvideos%2fsearch%3fq%3dtestifying%2bin%2bcourt%2bchild%2bwelfare%26FORM%3dHDRSC3&amp;view=detail&amp;mid=B3CB9CC3D1829A01A68EB3CB9CC3D1829A01A68E&amp;&amp;FORM=VDRVR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02031-3D73-4067-AED0-A8996434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STEPHANIE J REILLY</cp:lastModifiedBy>
  <cp:revision>5</cp:revision>
  <dcterms:created xsi:type="dcterms:W3CDTF">2023-01-02T19:29:00Z</dcterms:created>
  <dcterms:modified xsi:type="dcterms:W3CDTF">2023-01-03T05:35:00Z</dcterms:modified>
</cp:coreProperties>
</file>