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1D55" w14:textId="45FBC4BB" w:rsidR="000A0552" w:rsidRPr="00CA69CE" w:rsidRDefault="00CA69CE" w:rsidP="00CA69C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Pre-Service </w:t>
      </w:r>
      <w:r w:rsidR="000A0552" w:rsidRPr="00CA69CE">
        <w:rPr>
          <w:b/>
          <w:bCs/>
          <w:sz w:val="28"/>
          <w:szCs w:val="28"/>
        </w:rPr>
        <w:t xml:space="preserve">Module: Co-Occurring Considerations </w:t>
      </w:r>
    </w:p>
    <w:p w14:paraId="0123C34E" w14:textId="77777777" w:rsidR="008B6E67" w:rsidRDefault="000A0552" w:rsidP="00CA69CE">
      <w:pPr>
        <w:pStyle w:val="NoSpacing"/>
        <w:rPr>
          <w:b/>
          <w:bCs/>
          <w:sz w:val="28"/>
          <w:szCs w:val="28"/>
        </w:rPr>
      </w:pPr>
      <w:r w:rsidRPr="00CA69CE">
        <w:rPr>
          <w:b/>
          <w:bCs/>
          <w:sz w:val="28"/>
          <w:szCs w:val="28"/>
        </w:rPr>
        <w:t>Section 2</w:t>
      </w:r>
      <w:r w:rsidR="00CA69CE">
        <w:rPr>
          <w:b/>
          <w:bCs/>
          <w:sz w:val="28"/>
          <w:szCs w:val="28"/>
        </w:rPr>
        <w:t xml:space="preserve">: </w:t>
      </w:r>
      <w:r w:rsidRPr="00CA69CE">
        <w:rPr>
          <w:b/>
          <w:bCs/>
          <w:sz w:val="28"/>
          <w:szCs w:val="28"/>
        </w:rPr>
        <w:t>Domestic Violence</w:t>
      </w:r>
    </w:p>
    <w:p w14:paraId="230D41BF" w14:textId="77777777" w:rsidR="008B6E67" w:rsidRPr="00BF38B7" w:rsidRDefault="000A0552" w:rsidP="008B6E67">
      <w:pPr>
        <w:pStyle w:val="NoSpacing"/>
        <w:rPr>
          <w:b/>
          <w:bCs/>
          <w:sz w:val="24"/>
        </w:rPr>
      </w:pPr>
      <w:r w:rsidRPr="00CA69CE">
        <w:rPr>
          <w:b/>
          <w:bCs/>
          <w:sz w:val="28"/>
          <w:szCs w:val="28"/>
        </w:rPr>
        <w:t xml:space="preserve"> </w:t>
      </w:r>
    </w:p>
    <w:p w14:paraId="11558E5C" w14:textId="12F6D9C6" w:rsidR="008B6E67" w:rsidRPr="00BF38B7" w:rsidRDefault="008B6E67" w:rsidP="008B6E67">
      <w:pPr>
        <w:pStyle w:val="NoSpacing"/>
        <w:rPr>
          <w:rFonts w:cstheme="minorHAnsi"/>
          <w:b/>
          <w:bCs/>
          <w:sz w:val="24"/>
        </w:rPr>
      </w:pPr>
      <w:r w:rsidRPr="00BF38B7">
        <w:rPr>
          <w:rFonts w:cstheme="minorHAnsi"/>
          <w:b/>
          <w:bCs/>
          <w:sz w:val="24"/>
        </w:rPr>
        <w:t>Section Learning Objectives</w:t>
      </w:r>
    </w:p>
    <w:p w14:paraId="1A4319B8" w14:textId="6F5E97C0" w:rsidR="008B6E67" w:rsidRPr="00AE1B0C" w:rsidRDefault="008B6E67" w:rsidP="008B6E67">
      <w:pPr>
        <w:pStyle w:val="NoSpacing"/>
        <w:rPr>
          <w:rFonts w:cstheme="minorHAnsi"/>
          <w:sz w:val="24"/>
        </w:rPr>
      </w:pPr>
      <w:bookmarkStart w:id="0" w:name="_Hlk121146627"/>
      <w:r w:rsidRPr="00AE1B0C">
        <w:rPr>
          <w:rFonts w:cstheme="minorHAnsi"/>
          <w:sz w:val="24"/>
        </w:rPr>
        <w:t xml:space="preserve">By the end of Section </w:t>
      </w:r>
      <w:r>
        <w:rPr>
          <w:rFonts w:cstheme="minorHAnsi"/>
          <w:sz w:val="24"/>
        </w:rPr>
        <w:t>2</w:t>
      </w:r>
      <w:r w:rsidRPr="00AE1B0C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>Domestic Violence</w:t>
      </w:r>
      <w:r w:rsidRPr="00AE1B0C">
        <w:rPr>
          <w:rFonts w:cstheme="minorHAnsi"/>
          <w:sz w:val="24"/>
        </w:rPr>
        <w:t xml:space="preserve">, child welfare professionals will be able to: </w:t>
      </w:r>
    </w:p>
    <w:bookmarkEnd w:id="0"/>
    <w:p w14:paraId="069EE275" w14:textId="77777777" w:rsidR="000A0552" w:rsidRPr="008B6E67" w:rsidRDefault="000A0552" w:rsidP="008B6E67">
      <w:pPr>
        <w:pStyle w:val="NoSpacing"/>
        <w:numPr>
          <w:ilvl w:val="0"/>
          <w:numId w:val="7"/>
        </w:numPr>
        <w:rPr>
          <w:sz w:val="24"/>
        </w:rPr>
      </w:pPr>
      <w:r w:rsidRPr="008B6E67">
        <w:rPr>
          <w:sz w:val="24"/>
        </w:rPr>
        <w:t xml:space="preserve">Define domestic violence </w:t>
      </w:r>
    </w:p>
    <w:p w14:paraId="186249FE" w14:textId="77777777" w:rsidR="000A0552" w:rsidRPr="008B6E67" w:rsidRDefault="000A0552" w:rsidP="008B6E67">
      <w:pPr>
        <w:pStyle w:val="NoSpacing"/>
        <w:numPr>
          <w:ilvl w:val="0"/>
          <w:numId w:val="7"/>
        </w:numPr>
        <w:rPr>
          <w:sz w:val="24"/>
        </w:rPr>
      </w:pPr>
      <w:r w:rsidRPr="008B6E67">
        <w:rPr>
          <w:sz w:val="24"/>
        </w:rPr>
        <w:t>Become familiar with the warning signs of domestic violence</w:t>
      </w:r>
    </w:p>
    <w:p w14:paraId="0DBD648D" w14:textId="77777777" w:rsidR="000A0552" w:rsidRPr="008B6E67" w:rsidRDefault="000A0552" w:rsidP="008B6E67">
      <w:pPr>
        <w:pStyle w:val="NoSpacing"/>
        <w:numPr>
          <w:ilvl w:val="0"/>
          <w:numId w:val="7"/>
        </w:numPr>
        <w:rPr>
          <w:sz w:val="24"/>
        </w:rPr>
      </w:pPr>
      <w:r w:rsidRPr="008B6E67">
        <w:rPr>
          <w:sz w:val="24"/>
        </w:rPr>
        <w:t xml:space="preserve">Recognize the risks of victim blaming and separation violence </w:t>
      </w:r>
    </w:p>
    <w:p w14:paraId="35C72F71" w14:textId="77777777" w:rsidR="000A0552" w:rsidRPr="008B6E67" w:rsidRDefault="000A0552" w:rsidP="008B6E67">
      <w:pPr>
        <w:pStyle w:val="NoSpacing"/>
        <w:numPr>
          <w:ilvl w:val="0"/>
          <w:numId w:val="7"/>
        </w:numPr>
        <w:rPr>
          <w:sz w:val="24"/>
        </w:rPr>
      </w:pPr>
      <w:r w:rsidRPr="008B6E67">
        <w:rPr>
          <w:sz w:val="24"/>
        </w:rPr>
        <w:t xml:space="preserve">Identify populations at high risk for domestic violence </w:t>
      </w:r>
    </w:p>
    <w:p w14:paraId="3573E110" w14:textId="77777777" w:rsidR="000A0552" w:rsidRPr="008B6E67" w:rsidRDefault="000A0552" w:rsidP="008B6E67">
      <w:pPr>
        <w:pStyle w:val="NoSpacing"/>
        <w:numPr>
          <w:ilvl w:val="0"/>
          <w:numId w:val="7"/>
        </w:numPr>
        <w:rPr>
          <w:sz w:val="24"/>
        </w:rPr>
      </w:pPr>
      <w:r w:rsidRPr="008B6E67">
        <w:rPr>
          <w:sz w:val="24"/>
        </w:rPr>
        <w:t>Understand the impact of domestic violence on children and youth</w:t>
      </w:r>
    </w:p>
    <w:p w14:paraId="398DE294" w14:textId="77777777" w:rsidR="000A0552" w:rsidRPr="008B6E67" w:rsidRDefault="000A0552" w:rsidP="008B6E67">
      <w:pPr>
        <w:pStyle w:val="NoSpacing"/>
        <w:numPr>
          <w:ilvl w:val="0"/>
          <w:numId w:val="7"/>
        </w:numPr>
        <w:rPr>
          <w:sz w:val="24"/>
        </w:rPr>
      </w:pPr>
      <w:r w:rsidRPr="008B6E67">
        <w:rPr>
          <w:sz w:val="24"/>
        </w:rPr>
        <w:t xml:space="preserve">Recognize the importance of collaboration with a system of care </w:t>
      </w:r>
    </w:p>
    <w:p w14:paraId="4E8D52B4" w14:textId="40306F78" w:rsidR="000A0552" w:rsidRDefault="000A0552" w:rsidP="008B6E67">
      <w:pPr>
        <w:pStyle w:val="NoSpacing"/>
        <w:rPr>
          <w:highlight w:val="cyan"/>
        </w:rPr>
      </w:pPr>
    </w:p>
    <w:p w14:paraId="4D51CD29" w14:textId="77777777" w:rsidR="008B6E67" w:rsidRPr="00BF38B7" w:rsidRDefault="008B6E67" w:rsidP="008B6E67">
      <w:pPr>
        <w:pStyle w:val="NoSpacing"/>
        <w:rPr>
          <w:b/>
          <w:bCs/>
          <w:sz w:val="24"/>
        </w:rPr>
      </w:pPr>
      <w:bookmarkStart w:id="1" w:name="_Hlk121146702"/>
      <w:r w:rsidRPr="00BF38B7">
        <w:rPr>
          <w:b/>
          <w:bCs/>
          <w:sz w:val="24"/>
        </w:rPr>
        <w:t>Section Themes and Key Points</w:t>
      </w:r>
    </w:p>
    <w:p w14:paraId="56388B37" w14:textId="68DBDF05" w:rsidR="008B6E67" w:rsidRPr="008B6E67" w:rsidRDefault="008B6E67" w:rsidP="008B6E67">
      <w:pPr>
        <w:pStyle w:val="NoSpacing"/>
        <w:rPr>
          <w:sz w:val="24"/>
        </w:rPr>
      </w:pPr>
      <w:r w:rsidRPr="008B6E67">
        <w:rPr>
          <w:sz w:val="24"/>
        </w:rPr>
        <w:t>Below is a summary of the themes and key points covered in this section. This summary is intended to remind learners of the key learning points addressed and assist supervisors</w:t>
      </w:r>
      <w:r w:rsidR="005F45DD">
        <w:rPr>
          <w:sz w:val="24"/>
        </w:rPr>
        <w:t xml:space="preserve"> </w:t>
      </w:r>
      <w:r w:rsidRPr="008B6E67">
        <w:rPr>
          <w:sz w:val="24"/>
        </w:rPr>
        <w:t xml:space="preserve">/ coaches in understanding what was covered </w:t>
      </w:r>
      <w:proofErr w:type="gramStart"/>
      <w:r w:rsidRPr="008B6E67">
        <w:rPr>
          <w:sz w:val="24"/>
        </w:rPr>
        <w:t>in order for</w:t>
      </w:r>
      <w:proofErr w:type="gramEnd"/>
      <w:r w:rsidRPr="008B6E67">
        <w:rPr>
          <w:sz w:val="24"/>
        </w:rPr>
        <w:t xml:space="preserve"> them to guide and support the application of learning for new child welfare professionals related to this section.</w:t>
      </w:r>
    </w:p>
    <w:bookmarkEnd w:id="1"/>
    <w:p w14:paraId="1D312836" w14:textId="77777777" w:rsidR="008B6E67" w:rsidRPr="008B6E67" w:rsidRDefault="008B6E67" w:rsidP="008B6E67">
      <w:pPr>
        <w:pStyle w:val="NoSpacing"/>
        <w:rPr>
          <w:sz w:val="24"/>
          <w:highlight w:val="cyan"/>
        </w:rPr>
      </w:pPr>
    </w:p>
    <w:p w14:paraId="73D55A0A" w14:textId="6E19AEA6" w:rsidR="00BF38B7" w:rsidRPr="00EE35C5" w:rsidRDefault="008B6E67" w:rsidP="00EE35C5">
      <w:pPr>
        <w:pStyle w:val="ListParagraph"/>
        <w:numPr>
          <w:ilvl w:val="0"/>
          <w:numId w:val="16"/>
        </w:numPr>
        <w:spacing w:before="0" w:after="0" w:line="240" w:lineRule="auto"/>
        <w:ind w:left="360" w:hanging="360"/>
        <w:rPr>
          <w:sz w:val="24"/>
        </w:rPr>
      </w:pPr>
      <w:r w:rsidRPr="00EE35C5">
        <w:rPr>
          <w:sz w:val="24"/>
        </w:rPr>
        <w:t xml:space="preserve">This section defines and describes domestic violence by indicating </w:t>
      </w:r>
      <w:r w:rsidR="00DF669A" w:rsidRPr="00EE35C5">
        <w:rPr>
          <w:sz w:val="24"/>
        </w:rPr>
        <w:t xml:space="preserve">that domestic violence is about power, domination, and control. It is an ongoing pattern of related behaviors that one intimate partner in a relationship exerts over another as a means of control. It typically involves an unequal power dynamic in which one partner tries to assert control over the other in a variety of ways. </w:t>
      </w:r>
    </w:p>
    <w:p w14:paraId="01AF158E" w14:textId="77777777" w:rsidR="005F45DD" w:rsidRDefault="005F45DD" w:rsidP="00BF38B7">
      <w:pPr>
        <w:pStyle w:val="ListParagraph"/>
        <w:spacing w:before="0" w:after="0" w:line="240" w:lineRule="auto"/>
        <w:ind w:left="360"/>
        <w:rPr>
          <w:sz w:val="24"/>
        </w:rPr>
      </w:pPr>
    </w:p>
    <w:p w14:paraId="1DD80CC5" w14:textId="5607BB73" w:rsidR="00DF669A" w:rsidRPr="00DF669A" w:rsidRDefault="00DF669A" w:rsidP="00BF38B7">
      <w:pPr>
        <w:pStyle w:val="ListParagraph"/>
        <w:spacing w:before="0" w:after="0" w:line="240" w:lineRule="auto"/>
        <w:ind w:left="360"/>
        <w:rPr>
          <w:sz w:val="24"/>
        </w:rPr>
      </w:pPr>
      <w:r w:rsidRPr="00DF669A">
        <w:rPr>
          <w:sz w:val="24"/>
        </w:rPr>
        <w:t xml:space="preserve">Those who </w:t>
      </w:r>
      <w:r w:rsidR="00BF38B7">
        <w:rPr>
          <w:sz w:val="24"/>
        </w:rPr>
        <w:t>abuse</w:t>
      </w:r>
      <w:r w:rsidRPr="00DF669A">
        <w:rPr>
          <w:sz w:val="24"/>
        </w:rPr>
        <w:t xml:space="preserve"> come from every race, background, socio-economic status, age, and profession in society.  Victims are often isolated from outside sources of support including family, </w:t>
      </w:r>
      <w:r w:rsidR="00BF38B7" w:rsidRPr="00DF669A">
        <w:rPr>
          <w:sz w:val="24"/>
        </w:rPr>
        <w:t>friends,</w:t>
      </w:r>
      <w:r w:rsidRPr="00DF669A">
        <w:rPr>
          <w:sz w:val="24"/>
        </w:rPr>
        <w:t xml:space="preserve"> and work.  </w:t>
      </w:r>
    </w:p>
    <w:p w14:paraId="40B34E39" w14:textId="77777777" w:rsidR="005F45DD" w:rsidRDefault="005F45DD" w:rsidP="00DF669A">
      <w:pPr>
        <w:pStyle w:val="NoSpacing"/>
        <w:ind w:left="360"/>
        <w:rPr>
          <w:sz w:val="24"/>
        </w:rPr>
      </w:pPr>
    </w:p>
    <w:p w14:paraId="6BA344D0" w14:textId="34DA95D8" w:rsidR="00DF669A" w:rsidRDefault="00DF669A" w:rsidP="00DF669A">
      <w:pPr>
        <w:pStyle w:val="NoSpacing"/>
        <w:ind w:left="360"/>
        <w:rPr>
          <w:sz w:val="24"/>
        </w:rPr>
      </w:pPr>
      <w:r w:rsidRPr="00DF669A">
        <w:rPr>
          <w:sz w:val="24"/>
        </w:rPr>
        <w:t xml:space="preserve">Domestic violence is not caused by anger, short tempers, violent tendencies, mental health issues, </w:t>
      </w:r>
      <w:r w:rsidR="00BF38B7" w:rsidRPr="00DF669A">
        <w:rPr>
          <w:sz w:val="24"/>
        </w:rPr>
        <w:t>alcohol,</w:t>
      </w:r>
      <w:r w:rsidR="00BF38B7">
        <w:rPr>
          <w:sz w:val="24"/>
        </w:rPr>
        <w:t xml:space="preserve"> </w:t>
      </w:r>
      <w:r w:rsidRPr="00DF669A">
        <w:rPr>
          <w:sz w:val="24"/>
        </w:rPr>
        <w:t>or other drugs.  Rather</w:t>
      </w:r>
      <w:r w:rsidR="00BF38B7">
        <w:rPr>
          <w:sz w:val="24"/>
        </w:rPr>
        <w:t xml:space="preserve">, </w:t>
      </w:r>
      <w:r w:rsidRPr="00DF669A">
        <w:rPr>
          <w:sz w:val="24"/>
        </w:rPr>
        <w:t>it happens when an individual chooses manipulative, threatening or physically violent behavior to gain power and control over another individual.</w:t>
      </w:r>
    </w:p>
    <w:p w14:paraId="68476FBC" w14:textId="4AC7BCD0" w:rsidR="00DF669A" w:rsidRDefault="00DF669A" w:rsidP="00DF669A">
      <w:pPr>
        <w:pStyle w:val="NoSpacing"/>
        <w:ind w:left="360"/>
        <w:rPr>
          <w:sz w:val="24"/>
        </w:rPr>
      </w:pPr>
      <w:r w:rsidRPr="00DF669A">
        <w:rPr>
          <w:sz w:val="24"/>
        </w:rPr>
        <w:t xml:space="preserve"> </w:t>
      </w:r>
    </w:p>
    <w:p w14:paraId="74508B6A" w14:textId="56A509DD" w:rsidR="000A0552" w:rsidRPr="00EE35C5" w:rsidRDefault="00DF669A" w:rsidP="00EE35C5">
      <w:pPr>
        <w:pStyle w:val="ListParagraph"/>
        <w:numPr>
          <w:ilvl w:val="0"/>
          <w:numId w:val="16"/>
        </w:numPr>
        <w:spacing w:before="0" w:after="0" w:line="240" w:lineRule="auto"/>
        <w:ind w:left="360" w:hanging="360"/>
        <w:rPr>
          <w:sz w:val="24"/>
        </w:rPr>
      </w:pPr>
      <w:r w:rsidRPr="00EE35C5">
        <w:rPr>
          <w:sz w:val="24"/>
        </w:rPr>
        <w:t>Th</w:t>
      </w:r>
      <w:r w:rsidR="00102D4B" w:rsidRPr="00EE35C5">
        <w:rPr>
          <w:sz w:val="24"/>
        </w:rPr>
        <w:t>is</w:t>
      </w:r>
      <w:r w:rsidRPr="00EE35C5">
        <w:rPr>
          <w:sz w:val="24"/>
        </w:rPr>
        <w:t xml:space="preserve"> section identifies that d</w:t>
      </w:r>
      <w:r w:rsidR="000A0552" w:rsidRPr="00EE35C5">
        <w:rPr>
          <w:sz w:val="24"/>
        </w:rPr>
        <w:t xml:space="preserve">omestic </w:t>
      </w:r>
      <w:r w:rsidR="00BF38B7" w:rsidRPr="00EE35C5">
        <w:rPr>
          <w:sz w:val="24"/>
        </w:rPr>
        <w:t>v</w:t>
      </w:r>
      <w:r w:rsidR="000A0552" w:rsidRPr="00EE35C5">
        <w:rPr>
          <w:sz w:val="24"/>
        </w:rPr>
        <w:t xml:space="preserve">iolence affects all areas of the population, regardless of age, gender, sexuality, ethnicity, or economic status. It includes all socio-economic backgrounds and educational levels. </w:t>
      </w:r>
    </w:p>
    <w:p w14:paraId="7B433F60" w14:textId="77777777" w:rsidR="005F45DD" w:rsidRDefault="005F45DD" w:rsidP="009B06BE">
      <w:pPr>
        <w:pStyle w:val="ListParagraph"/>
        <w:spacing w:before="0" w:after="0" w:line="240" w:lineRule="auto"/>
        <w:ind w:left="360"/>
        <w:rPr>
          <w:sz w:val="24"/>
        </w:rPr>
      </w:pPr>
    </w:p>
    <w:p w14:paraId="510149BB" w14:textId="39CCA784" w:rsidR="000A0552" w:rsidRPr="00DF669A" w:rsidRDefault="000A0552" w:rsidP="009B06BE">
      <w:pPr>
        <w:pStyle w:val="ListParagraph"/>
        <w:spacing w:before="0" w:after="0" w:line="240" w:lineRule="auto"/>
        <w:ind w:left="360"/>
        <w:rPr>
          <w:sz w:val="24"/>
        </w:rPr>
      </w:pPr>
      <w:r w:rsidRPr="00DF669A">
        <w:rPr>
          <w:sz w:val="24"/>
        </w:rPr>
        <w:t xml:space="preserve">This pattern of behavior can occur in both opposite-sex and same-sex relationships and can happen to partners who are married, living together, or dating.  </w:t>
      </w:r>
    </w:p>
    <w:p w14:paraId="28DB806C" w14:textId="77777777" w:rsidR="005F45DD" w:rsidRDefault="005F45DD" w:rsidP="009B06BE">
      <w:pPr>
        <w:pStyle w:val="ListParagraph"/>
        <w:spacing w:before="0" w:after="0" w:line="240" w:lineRule="auto"/>
        <w:ind w:left="360"/>
        <w:rPr>
          <w:sz w:val="24"/>
        </w:rPr>
      </w:pPr>
    </w:p>
    <w:p w14:paraId="7496ACE7" w14:textId="53741F24" w:rsidR="005F45DD" w:rsidRDefault="00BF38B7" w:rsidP="009B06BE">
      <w:pPr>
        <w:pStyle w:val="ListParagraph"/>
        <w:spacing w:before="0" w:after="0" w:line="240" w:lineRule="auto"/>
        <w:ind w:left="360"/>
        <w:rPr>
          <w:sz w:val="24"/>
        </w:rPr>
      </w:pPr>
      <w:r>
        <w:rPr>
          <w:sz w:val="24"/>
        </w:rPr>
        <w:t>While d</w:t>
      </w:r>
      <w:r w:rsidR="008B6E67" w:rsidRPr="00DF669A">
        <w:rPr>
          <w:sz w:val="24"/>
        </w:rPr>
        <w:t xml:space="preserve">omestic </w:t>
      </w:r>
      <w:r>
        <w:rPr>
          <w:sz w:val="24"/>
        </w:rPr>
        <w:t>v</w:t>
      </w:r>
      <w:r w:rsidR="008B6E67" w:rsidRPr="00DF669A">
        <w:rPr>
          <w:sz w:val="24"/>
        </w:rPr>
        <w:t xml:space="preserve">iolence affects all areas of the population, we do know that certain </w:t>
      </w:r>
    </w:p>
    <w:p w14:paraId="0CD2024E" w14:textId="5DE35091" w:rsidR="008B6E67" w:rsidRPr="00DF669A" w:rsidRDefault="008B6E67" w:rsidP="009B06BE">
      <w:pPr>
        <w:pStyle w:val="ListParagraph"/>
        <w:spacing w:before="0" w:after="0" w:line="240" w:lineRule="auto"/>
        <w:ind w:left="360"/>
        <w:rPr>
          <w:sz w:val="24"/>
        </w:rPr>
      </w:pPr>
      <w:r w:rsidRPr="00DF669A">
        <w:rPr>
          <w:sz w:val="24"/>
        </w:rPr>
        <w:t>populations are at higher risk of victimization</w:t>
      </w:r>
      <w:r w:rsidR="00BF38B7">
        <w:rPr>
          <w:sz w:val="24"/>
        </w:rPr>
        <w:t xml:space="preserve">.  These </w:t>
      </w:r>
      <w:r w:rsidRPr="00DF669A">
        <w:rPr>
          <w:sz w:val="24"/>
        </w:rPr>
        <w:t>include</w:t>
      </w:r>
      <w:r w:rsidR="009B06BE">
        <w:rPr>
          <w:sz w:val="24"/>
        </w:rPr>
        <w:t xml:space="preserve"> </w:t>
      </w:r>
      <w:r w:rsidRPr="00DF669A">
        <w:rPr>
          <w:rFonts w:asciiTheme="minorHAnsi" w:eastAsiaTheme="minorEastAsia" w:hAnsiTheme="minorHAnsi" w:cstheme="minorBidi"/>
          <w:color w:val="auto"/>
          <w:sz w:val="24"/>
          <w:lang w:eastAsia="en-US"/>
        </w:rPr>
        <w:t>LGBTQIA2S</w:t>
      </w:r>
      <w:r w:rsidRPr="00DF669A">
        <w:rPr>
          <w:sz w:val="24"/>
        </w:rPr>
        <w:t>+</w:t>
      </w:r>
      <w:r w:rsidR="009B06BE">
        <w:rPr>
          <w:sz w:val="24"/>
        </w:rPr>
        <w:t xml:space="preserve">, </w:t>
      </w:r>
      <w:r w:rsidRPr="00DF669A">
        <w:rPr>
          <w:sz w:val="24"/>
        </w:rPr>
        <w:t xml:space="preserve">African Americans </w:t>
      </w:r>
      <w:r w:rsidR="009B06BE">
        <w:rPr>
          <w:sz w:val="24"/>
        </w:rPr>
        <w:t xml:space="preserve">and </w:t>
      </w:r>
      <w:r w:rsidRPr="00DF669A">
        <w:rPr>
          <w:sz w:val="24"/>
        </w:rPr>
        <w:t>Native American</w:t>
      </w:r>
      <w:r w:rsidR="00DF669A">
        <w:rPr>
          <w:sz w:val="24"/>
        </w:rPr>
        <w:t>s</w:t>
      </w:r>
      <w:r w:rsidR="009B06BE">
        <w:rPr>
          <w:sz w:val="24"/>
        </w:rPr>
        <w:t>.</w:t>
      </w:r>
    </w:p>
    <w:p w14:paraId="2C85AA87" w14:textId="0A74EEB6" w:rsidR="008B6E67" w:rsidRPr="00EE35C5" w:rsidRDefault="00DF669A" w:rsidP="00EE35C5">
      <w:pPr>
        <w:pStyle w:val="ListParagraph"/>
        <w:numPr>
          <w:ilvl w:val="0"/>
          <w:numId w:val="16"/>
        </w:numPr>
        <w:spacing w:before="0" w:after="0" w:line="240" w:lineRule="auto"/>
        <w:ind w:left="360" w:hanging="360"/>
        <w:rPr>
          <w:rFonts w:asciiTheme="minorHAnsi" w:hAnsiTheme="minorHAnsi" w:cstheme="minorHAnsi"/>
          <w:sz w:val="24"/>
        </w:rPr>
      </w:pPr>
      <w:r w:rsidRPr="00EE35C5">
        <w:rPr>
          <w:rFonts w:asciiTheme="minorHAnsi" w:hAnsiTheme="minorHAnsi" w:cstheme="minorHAnsi"/>
          <w:sz w:val="24"/>
        </w:rPr>
        <w:lastRenderedPageBreak/>
        <w:t>This section outlines the warning signs of a potentially violent relationship:</w:t>
      </w:r>
    </w:p>
    <w:p w14:paraId="593D86A9" w14:textId="77777777" w:rsidR="008B6E67" w:rsidRPr="000A0552" w:rsidRDefault="008B6E67" w:rsidP="00DF669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0A0552">
        <w:rPr>
          <w:rFonts w:asciiTheme="minorHAnsi" w:hAnsiTheme="minorHAnsi" w:cstheme="minorHAnsi"/>
          <w:sz w:val="24"/>
        </w:rPr>
        <w:t>Verbal Cruelty</w:t>
      </w:r>
    </w:p>
    <w:p w14:paraId="2863DE4F" w14:textId="1121CE2D" w:rsidR="008B6E67" w:rsidRPr="000A0552" w:rsidRDefault="008B6E67" w:rsidP="008B6E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 w:line="240" w:lineRule="auto"/>
        <w:rPr>
          <w:rFonts w:asciiTheme="minorHAnsi" w:hAnsiTheme="minorHAnsi" w:cstheme="minorHAnsi"/>
          <w:sz w:val="24"/>
        </w:rPr>
      </w:pPr>
      <w:r w:rsidRPr="000A0552">
        <w:rPr>
          <w:rFonts w:asciiTheme="minorHAnsi" w:hAnsiTheme="minorHAnsi" w:cstheme="minorHAnsi"/>
          <w:sz w:val="24"/>
        </w:rPr>
        <w:t xml:space="preserve">Physical </w:t>
      </w:r>
      <w:r w:rsidR="00EA11B0">
        <w:rPr>
          <w:rFonts w:asciiTheme="minorHAnsi" w:hAnsiTheme="minorHAnsi" w:cstheme="minorHAnsi"/>
          <w:sz w:val="24"/>
        </w:rPr>
        <w:t>and</w:t>
      </w:r>
      <w:r w:rsidRPr="000A0552">
        <w:rPr>
          <w:rFonts w:asciiTheme="minorHAnsi" w:hAnsiTheme="minorHAnsi" w:cstheme="minorHAnsi"/>
          <w:sz w:val="24"/>
        </w:rPr>
        <w:t xml:space="preserve"> Emotional Control</w:t>
      </w:r>
    </w:p>
    <w:p w14:paraId="1A54392B" w14:textId="77777777" w:rsidR="008B6E67" w:rsidRPr="000A0552" w:rsidRDefault="008B6E67" w:rsidP="008B6E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 w:line="240" w:lineRule="auto"/>
        <w:rPr>
          <w:rFonts w:asciiTheme="minorHAnsi" w:hAnsiTheme="minorHAnsi" w:cstheme="minorHAnsi"/>
          <w:sz w:val="24"/>
        </w:rPr>
      </w:pPr>
      <w:r w:rsidRPr="000A0552">
        <w:rPr>
          <w:rFonts w:asciiTheme="minorHAnsi" w:hAnsiTheme="minorHAnsi" w:cstheme="minorHAnsi"/>
          <w:sz w:val="24"/>
        </w:rPr>
        <w:t>Lack of Respect</w:t>
      </w:r>
    </w:p>
    <w:p w14:paraId="2C21F080" w14:textId="77777777" w:rsidR="008B6E67" w:rsidRPr="000A0552" w:rsidRDefault="008B6E67" w:rsidP="008B6E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 w:line="240" w:lineRule="auto"/>
        <w:rPr>
          <w:rFonts w:asciiTheme="minorHAnsi" w:hAnsiTheme="minorHAnsi" w:cstheme="minorHAnsi"/>
          <w:sz w:val="24"/>
        </w:rPr>
      </w:pPr>
      <w:r w:rsidRPr="000A0552">
        <w:rPr>
          <w:rFonts w:asciiTheme="minorHAnsi" w:hAnsiTheme="minorHAnsi" w:cstheme="minorHAnsi"/>
          <w:sz w:val="24"/>
        </w:rPr>
        <w:t xml:space="preserve">Fear and Anxiety </w:t>
      </w:r>
    </w:p>
    <w:p w14:paraId="2D143C16" w14:textId="77777777" w:rsidR="008B6E67" w:rsidRPr="000A0552" w:rsidRDefault="008B6E67" w:rsidP="008B6E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 w:line="240" w:lineRule="auto"/>
        <w:rPr>
          <w:rFonts w:asciiTheme="minorHAnsi" w:hAnsiTheme="minorHAnsi" w:cstheme="minorHAnsi"/>
          <w:sz w:val="24"/>
        </w:rPr>
      </w:pPr>
      <w:r w:rsidRPr="000A0552">
        <w:rPr>
          <w:rFonts w:asciiTheme="minorHAnsi" w:hAnsiTheme="minorHAnsi" w:cstheme="minorHAnsi"/>
          <w:sz w:val="24"/>
        </w:rPr>
        <w:t xml:space="preserve">Visible Indicators </w:t>
      </w:r>
    </w:p>
    <w:p w14:paraId="7C51ECCF" w14:textId="77777777" w:rsidR="008B6E67" w:rsidRPr="000A0552" w:rsidRDefault="008B6E67" w:rsidP="008B6E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 w:line="240" w:lineRule="auto"/>
        <w:rPr>
          <w:rFonts w:asciiTheme="minorHAnsi" w:hAnsiTheme="minorHAnsi" w:cstheme="minorHAnsi"/>
          <w:sz w:val="24"/>
        </w:rPr>
      </w:pPr>
      <w:r w:rsidRPr="000A0552">
        <w:rPr>
          <w:rFonts w:asciiTheme="minorHAnsi" w:hAnsiTheme="minorHAnsi" w:cstheme="minorHAnsi"/>
          <w:sz w:val="24"/>
        </w:rPr>
        <w:t xml:space="preserve">Isolation </w:t>
      </w:r>
    </w:p>
    <w:p w14:paraId="23859B33" w14:textId="4CB31537" w:rsidR="008B6E67" w:rsidRPr="00BF38B7" w:rsidRDefault="008B6E67" w:rsidP="00BF38B7">
      <w:pPr>
        <w:pStyle w:val="NoSpacing"/>
        <w:rPr>
          <w:sz w:val="24"/>
        </w:rPr>
      </w:pPr>
    </w:p>
    <w:p w14:paraId="12B139A5" w14:textId="25ED4267" w:rsidR="008B6E67" w:rsidRPr="00EE35C5" w:rsidRDefault="009B06BE" w:rsidP="00EE35C5">
      <w:pPr>
        <w:pStyle w:val="ListParagraph"/>
        <w:numPr>
          <w:ilvl w:val="0"/>
          <w:numId w:val="16"/>
        </w:numPr>
        <w:spacing w:before="0" w:after="0" w:line="240" w:lineRule="auto"/>
        <w:ind w:left="360" w:hanging="360"/>
        <w:rPr>
          <w:rFonts w:asciiTheme="minorHAnsi" w:hAnsiTheme="minorHAnsi" w:cstheme="minorHAnsi"/>
          <w:color w:val="auto"/>
          <w:sz w:val="24"/>
        </w:rPr>
      </w:pPr>
      <w:r w:rsidRPr="00EE35C5">
        <w:rPr>
          <w:rFonts w:asciiTheme="minorHAnsi" w:hAnsiTheme="minorHAnsi" w:cstheme="minorHAnsi"/>
          <w:color w:val="auto"/>
          <w:sz w:val="24"/>
        </w:rPr>
        <w:t xml:space="preserve">This section addresses the importance of child welfare collaborating with domestic violence services to protect the well-being of children, </w:t>
      </w:r>
      <w:r w:rsidR="00051454" w:rsidRPr="00EE35C5">
        <w:rPr>
          <w:rFonts w:asciiTheme="minorHAnsi" w:hAnsiTheme="minorHAnsi" w:cstheme="minorHAnsi"/>
          <w:color w:val="auto"/>
          <w:sz w:val="24"/>
        </w:rPr>
        <w:t>youth,</w:t>
      </w:r>
      <w:r w:rsidRPr="00EE35C5">
        <w:rPr>
          <w:rFonts w:asciiTheme="minorHAnsi" w:hAnsiTheme="minorHAnsi" w:cstheme="minorHAnsi"/>
          <w:color w:val="auto"/>
          <w:sz w:val="24"/>
        </w:rPr>
        <w:t xml:space="preserve"> and families.</w:t>
      </w:r>
    </w:p>
    <w:p w14:paraId="60ECC792" w14:textId="77777777" w:rsidR="005F45DD" w:rsidRDefault="005F45DD" w:rsidP="009B06BE">
      <w:pPr>
        <w:pStyle w:val="NoSpacing"/>
        <w:ind w:left="360"/>
        <w:rPr>
          <w:sz w:val="24"/>
        </w:rPr>
      </w:pPr>
    </w:p>
    <w:p w14:paraId="15F714E3" w14:textId="07DA68A2" w:rsidR="000A0552" w:rsidRPr="009B06BE" w:rsidRDefault="009B06BE" w:rsidP="009B06BE">
      <w:pPr>
        <w:pStyle w:val="NoSpacing"/>
        <w:ind w:left="360"/>
        <w:rPr>
          <w:sz w:val="24"/>
        </w:rPr>
      </w:pPr>
      <w:r>
        <w:rPr>
          <w:sz w:val="24"/>
        </w:rPr>
        <w:t>A helpful resource is “</w:t>
      </w:r>
      <w:r w:rsidR="000A0552" w:rsidRPr="009B06BE">
        <w:rPr>
          <w:sz w:val="24"/>
        </w:rPr>
        <w:t>The Domestic Violence handbook</w:t>
      </w:r>
      <w:r>
        <w:rPr>
          <w:sz w:val="24"/>
        </w:rPr>
        <w:t xml:space="preserve">”, </w:t>
      </w:r>
      <w:r w:rsidR="000A0552" w:rsidRPr="009B06BE">
        <w:rPr>
          <w:sz w:val="24"/>
        </w:rPr>
        <w:t xml:space="preserve">created by </w:t>
      </w:r>
      <w:r w:rsidR="00BF38B7">
        <w:rPr>
          <w:sz w:val="24"/>
        </w:rPr>
        <w:t>c</w:t>
      </w:r>
      <w:r w:rsidR="000A0552" w:rsidRPr="009B06BE">
        <w:rPr>
          <w:sz w:val="24"/>
        </w:rPr>
        <w:t xml:space="preserve">hild </w:t>
      </w:r>
      <w:r w:rsidR="00BF38B7">
        <w:rPr>
          <w:sz w:val="24"/>
        </w:rPr>
        <w:t>w</w:t>
      </w:r>
      <w:r w:rsidR="000A0552" w:rsidRPr="009B06BE">
        <w:rPr>
          <w:sz w:val="24"/>
        </w:rPr>
        <w:t xml:space="preserve">elfare and </w:t>
      </w:r>
      <w:r w:rsidR="00BF38B7">
        <w:rPr>
          <w:sz w:val="24"/>
        </w:rPr>
        <w:t>d</w:t>
      </w:r>
      <w:r w:rsidR="000A0552" w:rsidRPr="009B06BE">
        <w:rPr>
          <w:sz w:val="24"/>
        </w:rPr>
        <w:t xml:space="preserve">omestic </w:t>
      </w:r>
      <w:r w:rsidR="00BF38B7">
        <w:rPr>
          <w:sz w:val="24"/>
        </w:rPr>
        <w:t>v</w:t>
      </w:r>
      <w:r w:rsidR="000A0552" w:rsidRPr="009B06BE">
        <w:rPr>
          <w:sz w:val="24"/>
        </w:rPr>
        <w:t xml:space="preserve">iolence professionals, in collaboration with the Department of Children and Families (DCF) and End Abuse to provide useful information to child welfare </w:t>
      </w:r>
      <w:r w:rsidR="00BF38B7">
        <w:rPr>
          <w:sz w:val="24"/>
        </w:rPr>
        <w:t>professionals</w:t>
      </w:r>
      <w:r w:rsidR="000A0552" w:rsidRPr="009B06BE">
        <w:rPr>
          <w:sz w:val="24"/>
        </w:rPr>
        <w:t xml:space="preserve"> for cases in which domestic violence coexists with child maltreatment. </w:t>
      </w:r>
    </w:p>
    <w:p w14:paraId="031E192D" w14:textId="77777777" w:rsidR="005F45DD" w:rsidRDefault="005F45DD" w:rsidP="009B06BE">
      <w:pPr>
        <w:pStyle w:val="NoSpacing"/>
        <w:ind w:left="360"/>
        <w:rPr>
          <w:sz w:val="24"/>
        </w:rPr>
      </w:pPr>
    </w:p>
    <w:p w14:paraId="2CA4DD4A" w14:textId="06B48905" w:rsidR="009B06BE" w:rsidRPr="009B06BE" w:rsidRDefault="009B06BE" w:rsidP="009B06BE">
      <w:pPr>
        <w:pStyle w:val="NoSpacing"/>
        <w:ind w:left="360"/>
        <w:rPr>
          <w:sz w:val="24"/>
        </w:rPr>
      </w:pPr>
      <w:r w:rsidRPr="009B06BE">
        <w:rPr>
          <w:sz w:val="24"/>
        </w:rPr>
        <w:t xml:space="preserve">Every county and tribe in Wisconsin </w:t>
      </w:r>
      <w:r w:rsidR="00014A9F" w:rsidRPr="009B06BE">
        <w:rPr>
          <w:sz w:val="24"/>
        </w:rPr>
        <w:t>ha</w:t>
      </w:r>
      <w:r w:rsidR="00014A9F">
        <w:rPr>
          <w:sz w:val="24"/>
        </w:rPr>
        <w:t>ve</w:t>
      </w:r>
      <w:r w:rsidRPr="009B06BE">
        <w:rPr>
          <w:sz w:val="24"/>
        </w:rPr>
        <w:t xml:space="preserve"> a program to serve victims of domestic violence and their children. Local domestic violence victim service providers are the critical resource in every community's response to domestic abuse.  </w:t>
      </w:r>
    </w:p>
    <w:p w14:paraId="22A72B6D" w14:textId="1DB3E01D" w:rsidR="000A0552" w:rsidRDefault="000A0552" w:rsidP="009B06BE">
      <w:pPr>
        <w:pStyle w:val="NoSpacing"/>
      </w:pPr>
    </w:p>
    <w:p w14:paraId="5071D3A7" w14:textId="7536F6EA" w:rsidR="009B06BE" w:rsidRDefault="005F45DD" w:rsidP="009B06BE">
      <w:pPr>
        <w:pStyle w:val="NoSpacing"/>
      </w:pPr>
      <w:r w:rsidRPr="00EA5A58">
        <w:rPr>
          <w:b/>
          <w:bCs/>
          <w:sz w:val="24"/>
        </w:rPr>
        <w:t>On-the-Job Application Activities</w:t>
      </w:r>
    </w:p>
    <w:p w14:paraId="519122EA" w14:textId="77777777" w:rsidR="00BF38B7" w:rsidRDefault="009B06BE" w:rsidP="009B06BE">
      <w:pPr>
        <w:pStyle w:val="NoSpacing"/>
        <w:rPr>
          <w:sz w:val="24"/>
          <w:shd w:val="clear" w:color="auto" w:fill="FFFFFF"/>
        </w:rPr>
      </w:pPr>
      <w:r w:rsidRPr="006E3061">
        <w:rPr>
          <w:sz w:val="24"/>
        </w:rPr>
        <w:t>Listed in this section are optional t</w:t>
      </w:r>
      <w:r w:rsidRPr="006E3061">
        <w:rPr>
          <w:sz w:val="24"/>
          <w:shd w:val="clear" w:color="auto" w:fill="FFFFFF"/>
        </w:rPr>
        <w:t xml:space="preserve">ransfer of training activities to support the learner in applying the knowledge </w:t>
      </w:r>
      <w:r w:rsidRPr="006E3061">
        <w:rPr>
          <w:sz w:val="24"/>
        </w:rPr>
        <w:t xml:space="preserve">acquired during the </w:t>
      </w:r>
      <w:r w:rsidR="00E61EE7">
        <w:rPr>
          <w:sz w:val="24"/>
        </w:rPr>
        <w:t>Co-Occurring Considerations: Domestic Violence</w:t>
      </w:r>
      <w:r w:rsidRPr="006E3061">
        <w:rPr>
          <w:sz w:val="24"/>
        </w:rPr>
        <w:t xml:space="preserve"> Pre-Service Module</w:t>
      </w:r>
      <w:r w:rsidRPr="006E3061">
        <w:rPr>
          <w:sz w:val="24"/>
          <w:shd w:val="clear" w:color="auto" w:fill="FFFFFF"/>
        </w:rPr>
        <w:t xml:space="preserve"> to their CPS roles and responsibilities.</w:t>
      </w:r>
    </w:p>
    <w:p w14:paraId="2AEE4182" w14:textId="77777777" w:rsidR="00BF38B7" w:rsidRDefault="00BF38B7" w:rsidP="009B06BE">
      <w:pPr>
        <w:pStyle w:val="NoSpacing"/>
        <w:rPr>
          <w:sz w:val="24"/>
          <w:shd w:val="clear" w:color="auto" w:fill="FFFFFF"/>
        </w:rPr>
      </w:pPr>
    </w:p>
    <w:p w14:paraId="353A240E" w14:textId="47F55C99" w:rsidR="009B06BE" w:rsidRPr="006E3061" w:rsidRDefault="009B06BE" w:rsidP="009B06BE">
      <w:pPr>
        <w:pStyle w:val="NoSpacing"/>
        <w:rPr>
          <w:sz w:val="24"/>
          <w:shd w:val="clear" w:color="auto" w:fill="FFFFFF"/>
        </w:rPr>
      </w:pPr>
      <w:r w:rsidRPr="006E3061">
        <w:rPr>
          <w:sz w:val="24"/>
          <w:shd w:val="clear" w:color="auto" w:fill="FFFFFF"/>
        </w:rPr>
        <w:t xml:space="preserve">These </w:t>
      </w:r>
      <w:r w:rsidR="00E61EE7">
        <w:rPr>
          <w:sz w:val="24"/>
          <w:shd w:val="clear" w:color="auto" w:fill="FFFFFF"/>
        </w:rPr>
        <w:t>two</w:t>
      </w:r>
      <w:r w:rsidRPr="006E3061">
        <w:rPr>
          <w:sz w:val="24"/>
          <w:shd w:val="clear" w:color="auto" w:fill="FFFFFF"/>
        </w:rPr>
        <w:t xml:space="preserve"> activities are optional and are provided only to aid the child welfare professional and supervisor/coach in supporting transfer of learning from pre-service to the agency. The child welfare professional, with input from their supervisor/coach, may choose to complete all, some, or none of these activities or substitute in other activities. </w:t>
      </w:r>
    </w:p>
    <w:p w14:paraId="1F839883" w14:textId="77777777" w:rsidR="00D005B9" w:rsidRPr="00E61EE7" w:rsidRDefault="00D005B9" w:rsidP="00E61EE7">
      <w:pPr>
        <w:pStyle w:val="NoSpacing"/>
        <w:rPr>
          <w:sz w:val="24"/>
          <w:highlight w:val="cyan"/>
          <w:bdr w:val="none" w:sz="0" w:space="0" w:color="auto" w:frame="1"/>
          <w:lang w:eastAsia="en-US"/>
        </w:rPr>
      </w:pPr>
    </w:p>
    <w:p w14:paraId="1A816C81" w14:textId="3544CC9E" w:rsidR="00FE2A74" w:rsidRPr="006204F8" w:rsidRDefault="00FE2A74" w:rsidP="00FE2A74">
      <w:pPr>
        <w:pStyle w:val="NoSpacing"/>
        <w:ind w:firstLine="360"/>
        <w:rPr>
          <w:b/>
          <w:bCs/>
          <w:sz w:val="24"/>
          <w:u w:val="single"/>
        </w:rPr>
      </w:pPr>
      <w:r w:rsidRPr="00B34E4F">
        <w:rPr>
          <w:b/>
          <w:bCs/>
          <w:sz w:val="24"/>
          <w:u w:val="single"/>
        </w:rPr>
        <w:t xml:space="preserve">Option </w:t>
      </w:r>
      <w:r>
        <w:rPr>
          <w:b/>
          <w:bCs/>
          <w:sz w:val="24"/>
          <w:u w:val="single"/>
        </w:rPr>
        <w:t>1</w:t>
      </w:r>
      <w:r w:rsidRPr="00B34E4F">
        <w:rPr>
          <w:b/>
          <w:bCs/>
          <w:sz w:val="24"/>
          <w:u w:val="single"/>
        </w:rPr>
        <w:t>: Local Domestic Violence Victim Service Provider Activity</w:t>
      </w:r>
    </w:p>
    <w:p w14:paraId="722C4084" w14:textId="77777777" w:rsidR="00FE2A74" w:rsidRPr="00B34E4F" w:rsidRDefault="00FE2A74" w:rsidP="00FE2A74">
      <w:pPr>
        <w:pStyle w:val="NoSpacing"/>
        <w:ind w:left="360"/>
        <w:rPr>
          <w:sz w:val="24"/>
        </w:rPr>
      </w:pPr>
      <w:r>
        <w:rPr>
          <w:sz w:val="24"/>
        </w:rPr>
        <w:t>E</w:t>
      </w:r>
      <w:r w:rsidRPr="00B34E4F">
        <w:rPr>
          <w:sz w:val="24"/>
        </w:rPr>
        <w:t>very county and tribe in Wisconsin ha</w:t>
      </w:r>
      <w:r>
        <w:rPr>
          <w:sz w:val="24"/>
        </w:rPr>
        <w:t>ve</w:t>
      </w:r>
      <w:r w:rsidRPr="00B34E4F">
        <w:rPr>
          <w:sz w:val="24"/>
        </w:rPr>
        <w:t xml:space="preserve"> a program to serve victims of domestic violence and their children. </w:t>
      </w:r>
    </w:p>
    <w:p w14:paraId="26B3F5E0" w14:textId="77777777" w:rsidR="00FE2A74" w:rsidRDefault="00FE2A74" w:rsidP="00FE2A74">
      <w:pPr>
        <w:pStyle w:val="NoSpacing"/>
        <w:numPr>
          <w:ilvl w:val="0"/>
          <w:numId w:val="11"/>
        </w:numPr>
        <w:ind w:left="720"/>
        <w:rPr>
          <w:rFonts w:asciiTheme="minorHAnsi" w:hAnsiTheme="minorHAnsi" w:cstheme="minorHAnsi"/>
          <w:sz w:val="24"/>
        </w:rPr>
      </w:pPr>
      <w:r w:rsidRPr="00B34E4F">
        <w:rPr>
          <w:rFonts w:asciiTheme="minorHAnsi" w:hAnsiTheme="minorHAnsi" w:cstheme="minorHAnsi"/>
          <w:sz w:val="24"/>
        </w:rPr>
        <w:t>Identify local domestic violence victim service providers in your county</w:t>
      </w:r>
      <w:r>
        <w:rPr>
          <w:rFonts w:asciiTheme="minorHAnsi" w:hAnsiTheme="minorHAnsi" w:cstheme="minorHAnsi"/>
          <w:sz w:val="24"/>
        </w:rPr>
        <w:t>.</w:t>
      </w:r>
    </w:p>
    <w:p w14:paraId="60EC57D5" w14:textId="77777777" w:rsidR="00FE2A74" w:rsidRDefault="00FE2A74" w:rsidP="00FE2A74">
      <w:pPr>
        <w:pStyle w:val="NoSpacing"/>
        <w:numPr>
          <w:ilvl w:val="0"/>
          <w:numId w:val="11"/>
        </w:numPr>
        <w:ind w:left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Consider the following questions:</w:t>
      </w:r>
    </w:p>
    <w:p w14:paraId="65F26ED4" w14:textId="77777777" w:rsidR="00FE2A74" w:rsidRDefault="00FE2A74" w:rsidP="00FE2A74">
      <w:pPr>
        <w:pStyle w:val="NoSpacing"/>
        <w:numPr>
          <w:ilvl w:val="1"/>
          <w:numId w:val="13"/>
        </w:numPr>
        <w:ind w:left="1440"/>
        <w:rPr>
          <w:rFonts w:asciiTheme="minorHAnsi" w:hAnsiTheme="minorHAnsi" w:cstheme="minorHAnsi"/>
          <w:sz w:val="24"/>
        </w:rPr>
      </w:pPr>
      <w:r w:rsidRPr="00777975">
        <w:rPr>
          <w:rFonts w:asciiTheme="minorHAnsi" w:hAnsiTheme="minorHAnsi" w:cstheme="minorHAnsi"/>
          <w:sz w:val="24"/>
        </w:rPr>
        <w:t>How would provide information to victims about the program(s) in your county</w:t>
      </w:r>
      <w:r>
        <w:rPr>
          <w:rFonts w:asciiTheme="minorHAnsi" w:hAnsiTheme="minorHAnsi" w:cstheme="minorHAnsi"/>
          <w:sz w:val="24"/>
        </w:rPr>
        <w:t>?</w:t>
      </w:r>
    </w:p>
    <w:p w14:paraId="20929CCD" w14:textId="77777777" w:rsidR="00FE2A74" w:rsidRPr="00102D4B" w:rsidRDefault="00FE2A74" w:rsidP="00FE2A74">
      <w:pPr>
        <w:pStyle w:val="NoSpacing"/>
        <w:numPr>
          <w:ilvl w:val="1"/>
          <w:numId w:val="13"/>
        </w:numPr>
        <w:ind w:left="14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</w:t>
      </w:r>
      <w:r w:rsidRPr="00102D4B">
        <w:rPr>
          <w:rFonts w:asciiTheme="minorHAnsi" w:hAnsiTheme="minorHAnsi" w:cstheme="minorHAnsi"/>
          <w:sz w:val="24"/>
        </w:rPr>
        <w:t xml:space="preserve">ow can </w:t>
      </w:r>
      <w:r>
        <w:rPr>
          <w:rFonts w:asciiTheme="minorHAnsi" w:hAnsiTheme="minorHAnsi" w:cstheme="minorHAnsi"/>
          <w:sz w:val="24"/>
        </w:rPr>
        <w:t xml:space="preserve">you </w:t>
      </w:r>
      <w:r w:rsidRPr="00102D4B">
        <w:rPr>
          <w:rFonts w:asciiTheme="minorHAnsi" w:hAnsiTheme="minorHAnsi" w:cstheme="minorHAnsi"/>
          <w:sz w:val="24"/>
        </w:rPr>
        <w:t>develop relationships with these</w:t>
      </w:r>
      <w:r>
        <w:rPr>
          <w:rFonts w:asciiTheme="minorHAnsi" w:hAnsiTheme="minorHAnsi" w:cstheme="minorHAnsi"/>
          <w:sz w:val="24"/>
        </w:rPr>
        <w:t xml:space="preserve"> service</w:t>
      </w:r>
      <w:r w:rsidRPr="00102D4B">
        <w:rPr>
          <w:rFonts w:asciiTheme="minorHAnsi" w:hAnsiTheme="minorHAnsi" w:cstheme="minorHAnsi"/>
          <w:sz w:val="24"/>
        </w:rPr>
        <w:t xml:space="preserve"> providers</w:t>
      </w:r>
      <w:r>
        <w:rPr>
          <w:rFonts w:asciiTheme="minorHAnsi" w:hAnsiTheme="minorHAnsi" w:cstheme="minorHAnsi"/>
          <w:sz w:val="24"/>
        </w:rPr>
        <w:t>?</w:t>
      </w:r>
      <w:r w:rsidRPr="00102D4B">
        <w:rPr>
          <w:rFonts w:asciiTheme="minorHAnsi" w:hAnsiTheme="minorHAnsi" w:cstheme="minorHAnsi"/>
          <w:sz w:val="24"/>
        </w:rPr>
        <w:t xml:space="preserve"> </w:t>
      </w:r>
    </w:p>
    <w:p w14:paraId="33961986" w14:textId="77777777" w:rsidR="00FE2A74" w:rsidRPr="00B34E4F" w:rsidRDefault="00FE2A74" w:rsidP="00FE2A74">
      <w:pPr>
        <w:pStyle w:val="NoSpacing"/>
        <w:numPr>
          <w:ilvl w:val="0"/>
          <w:numId w:val="11"/>
        </w:numPr>
        <w:ind w:left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Discuss your responses with your supervisor or coach.</w:t>
      </w:r>
    </w:p>
    <w:p w14:paraId="5F8F72C3" w14:textId="77777777" w:rsidR="00FE2A74" w:rsidRDefault="00FE2A74" w:rsidP="005F45DD">
      <w:pPr>
        <w:pStyle w:val="NoSpacing"/>
        <w:ind w:firstLine="360"/>
        <w:rPr>
          <w:b/>
          <w:bCs/>
          <w:sz w:val="24"/>
          <w:u w:val="single"/>
          <w:bdr w:val="none" w:sz="0" w:space="0" w:color="auto" w:frame="1"/>
          <w:lang w:eastAsia="en-US"/>
        </w:rPr>
      </w:pPr>
    </w:p>
    <w:p w14:paraId="3A1BCA01" w14:textId="77777777" w:rsidR="00FE2A74" w:rsidRDefault="00FE2A74">
      <w:pPr>
        <w:spacing w:before="0" w:after="160" w:line="259" w:lineRule="auto"/>
        <w:rPr>
          <w:b/>
          <w:bCs/>
          <w:sz w:val="24"/>
          <w:u w:val="single"/>
          <w:bdr w:val="none" w:sz="0" w:space="0" w:color="auto" w:frame="1"/>
          <w:lang w:eastAsia="en-US"/>
        </w:rPr>
      </w:pPr>
      <w:r>
        <w:rPr>
          <w:b/>
          <w:bCs/>
          <w:sz w:val="24"/>
          <w:u w:val="single"/>
          <w:bdr w:val="none" w:sz="0" w:space="0" w:color="auto" w:frame="1"/>
          <w:lang w:eastAsia="en-US"/>
        </w:rPr>
        <w:br w:type="page"/>
      </w:r>
    </w:p>
    <w:p w14:paraId="167EA139" w14:textId="5E31DDEE" w:rsidR="00D005B9" w:rsidRPr="00E61EE7" w:rsidRDefault="00D005B9" w:rsidP="005F45DD">
      <w:pPr>
        <w:pStyle w:val="NoSpacing"/>
        <w:ind w:firstLine="360"/>
        <w:rPr>
          <w:b/>
          <w:bCs/>
          <w:sz w:val="24"/>
          <w:u w:val="single"/>
          <w:bdr w:val="none" w:sz="0" w:space="0" w:color="auto" w:frame="1"/>
          <w:lang w:eastAsia="en-US"/>
        </w:rPr>
      </w:pPr>
      <w:r w:rsidRPr="00E61EE7">
        <w:rPr>
          <w:b/>
          <w:bCs/>
          <w:sz w:val="24"/>
          <w:u w:val="single"/>
          <w:bdr w:val="none" w:sz="0" w:space="0" w:color="auto" w:frame="1"/>
          <w:lang w:eastAsia="en-US"/>
        </w:rPr>
        <w:t xml:space="preserve">Option </w:t>
      </w:r>
      <w:r w:rsidR="00FE2A74">
        <w:rPr>
          <w:b/>
          <w:bCs/>
          <w:sz w:val="24"/>
          <w:u w:val="single"/>
          <w:bdr w:val="none" w:sz="0" w:space="0" w:color="auto" w:frame="1"/>
          <w:lang w:eastAsia="en-US"/>
        </w:rPr>
        <w:t>2</w:t>
      </w:r>
      <w:r w:rsidR="00E61EE7" w:rsidRPr="00E61EE7">
        <w:rPr>
          <w:b/>
          <w:bCs/>
          <w:sz w:val="24"/>
          <w:u w:val="single"/>
          <w:bdr w:val="none" w:sz="0" w:space="0" w:color="auto" w:frame="1"/>
          <w:lang w:eastAsia="en-US"/>
        </w:rPr>
        <w:t xml:space="preserve">: CPS Access </w:t>
      </w:r>
      <w:r w:rsidR="00EE35C5">
        <w:rPr>
          <w:b/>
          <w:bCs/>
          <w:sz w:val="24"/>
          <w:u w:val="single"/>
          <w:bdr w:val="none" w:sz="0" w:space="0" w:color="auto" w:frame="1"/>
          <w:lang w:eastAsia="en-US"/>
        </w:rPr>
        <w:t>and</w:t>
      </w:r>
      <w:r w:rsidR="00E61EE7" w:rsidRPr="00E61EE7">
        <w:rPr>
          <w:b/>
          <w:bCs/>
          <w:sz w:val="24"/>
          <w:u w:val="single"/>
          <w:bdr w:val="none" w:sz="0" w:space="0" w:color="auto" w:frame="1"/>
          <w:lang w:eastAsia="en-US"/>
        </w:rPr>
        <w:t xml:space="preserve"> Initial Assessment Standards Activity</w:t>
      </w:r>
    </w:p>
    <w:p w14:paraId="77CCE249" w14:textId="2CF12D84" w:rsidR="00102D4B" w:rsidRPr="002B0EC1" w:rsidRDefault="00102D4B" w:rsidP="00102D4B">
      <w:pPr>
        <w:pStyle w:val="ListParagraph"/>
        <w:numPr>
          <w:ilvl w:val="0"/>
          <w:numId w:val="14"/>
        </w:numPr>
        <w:spacing w:before="0" w:after="0" w:line="240" w:lineRule="auto"/>
        <w:ind w:left="720"/>
        <w:rPr>
          <w:rFonts w:cstheme="minorHAnsi"/>
          <w:sz w:val="24"/>
        </w:rPr>
      </w:pPr>
      <w:r w:rsidRPr="002B0EC1">
        <w:rPr>
          <w:rFonts w:cstheme="minorHAnsi"/>
          <w:sz w:val="24"/>
        </w:rPr>
        <w:t xml:space="preserve">Pull out </w:t>
      </w:r>
      <w:r>
        <w:rPr>
          <w:rFonts w:cstheme="minorHAnsi"/>
          <w:sz w:val="24"/>
        </w:rPr>
        <w:t>your</w:t>
      </w:r>
      <w:r w:rsidRPr="002B0EC1">
        <w:rPr>
          <w:rFonts w:cstheme="minorHAnsi"/>
          <w:sz w:val="24"/>
        </w:rPr>
        <w:t xml:space="preserve"> Access </w:t>
      </w:r>
      <w:r w:rsidR="00EE35C5">
        <w:rPr>
          <w:rFonts w:cstheme="minorHAnsi"/>
          <w:sz w:val="24"/>
        </w:rPr>
        <w:t>and</w:t>
      </w:r>
      <w:r w:rsidRPr="002B0EC1">
        <w:rPr>
          <w:rFonts w:cstheme="minorHAnsi"/>
          <w:sz w:val="24"/>
        </w:rPr>
        <w:t xml:space="preserve"> Initial Assessment Standards. </w:t>
      </w:r>
    </w:p>
    <w:p w14:paraId="0A11F43F" w14:textId="68E24921" w:rsidR="00102D4B" w:rsidRDefault="00102D4B" w:rsidP="00102D4B">
      <w:pPr>
        <w:pStyle w:val="ListParagraph"/>
        <w:numPr>
          <w:ilvl w:val="0"/>
          <w:numId w:val="15"/>
        </w:numPr>
        <w:spacing w:before="0" w:after="0" w:line="240" w:lineRule="auto"/>
        <w:rPr>
          <w:rFonts w:cstheme="minorHAnsi"/>
          <w:sz w:val="24"/>
        </w:rPr>
      </w:pPr>
      <w:r w:rsidRPr="002B0EC1">
        <w:rPr>
          <w:rFonts w:cstheme="minorHAnsi"/>
          <w:sz w:val="24"/>
        </w:rPr>
        <w:t xml:space="preserve">Go to “Appendix </w:t>
      </w:r>
      <w:r>
        <w:rPr>
          <w:rFonts w:cstheme="minorHAnsi"/>
          <w:sz w:val="24"/>
        </w:rPr>
        <w:t>3</w:t>
      </w:r>
      <w:r w:rsidRPr="002B0EC1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Domestic Abuse</w:t>
      </w:r>
      <w:r w:rsidRPr="002B0EC1">
        <w:rPr>
          <w:rFonts w:cstheme="minorHAnsi"/>
          <w:sz w:val="24"/>
        </w:rPr>
        <w:t xml:space="preserve">”. </w:t>
      </w:r>
    </w:p>
    <w:p w14:paraId="6DD3D3C0" w14:textId="3EF25D99" w:rsidR="00102D4B" w:rsidRDefault="00102D4B" w:rsidP="00102D4B">
      <w:pPr>
        <w:pStyle w:val="ListParagraph"/>
        <w:numPr>
          <w:ilvl w:val="0"/>
          <w:numId w:val="15"/>
        </w:numPr>
        <w:spacing w:before="0" w:after="0" w:line="240" w:lineRule="auto"/>
        <w:rPr>
          <w:rFonts w:cstheme="minorHAnsi"/>
          <w:sz w:val="24"/>
        </w:rPr>
      </w:pPr>
      <w:r w:rsidRPr="00477C38">
        <w:rPr>
          <w:rFonts w:cstheme="minorHAnsi"/>
          <w:sz w:val="24"/>
        </w:rPr>
        <w:t xml:space="preserve">If you need to </w:t>
      </w:r>
      <w:r>
        <w:rPr>
          <w:rFonts w:cstheme="minorHAnsi"/>
          <w:sz w:val="24"/>
        </w:rPr>
        <w:t>access</w:t>
      </w:r>
      <w:r w:rsidRPr="00477C38">
        <w:rPr>
          <w:rFonts w:cstheme="minorHAnsi"/>
          <w:sz w:val="24"/>
        </w:rPr>
        <w:t xml:space="preserve"> a copy of the Access </w:t>
      </w:r>
      <w:r w:rsidR="00EA11B0">
        <w:rPr>
          <w:rFonts w:cstheme="minorHAnsi"/>
          <w:sz w:val="24"/>
        </w:rPr>
        <w:t>and</w:t>
      </w:r>
      <w:r w:rsidRPr="00477C38">
        <w:rPr>
          <w:rFonts w:cstheme="minorHAnsi"/>
          <w:sz w:val="24"/>
        </w:rPr>
        <w:t xml:space="preserve"> Initial Assessment Standards, you can find them on the DCF website page:</w:t>
      </w:r>
      <w:r w:rsidRPr="003234E7">
        <w:t xml:space="preserve"> </w:t>
      </w:r>
      <w:hyperlink r:id="rId7" w:history="1">
        <w:r w:rsidRPr="007112B8">
          <w:rPr>
            <w:rStyle w:val="Hyperlink"/>
            <w:rFonts w:cstheme="minorHAnsi"/>
            <w:sz w:val="24"/>
          </w:rPr>
          <w:t>https://dcf.wisconsin.gov/cwportal/policy</w:t>
        </w:r>
      </w:hyperlink>
      <w:r>
        <w:rPr>
          <w:rFonts w:cstheme="minorHAnsi"/>
          <w:sz w:val="24"/>
        </w:rPr>
        <w:t xml:space="preserve"> </w:t>
      </w:r>
      <w:r w:rsidRPr="00477C38">
        <w:rPr>
          <w:rFonts w:cstheme="minorHAnsi"/>
          <w:sz w:val="24"/>
        </w:rPr>
        <w:t xml:space="preserve">in the </w:t>
      </w:r>
      <w:r>
        <w:rPr>
          <w:rFonts w:cstheme="minorHAnsi"/>
          <w:sz w:val="24"/>
        </w:rPr>
        <w:t xml:space="preserve">“Standards” </w:t>
      </w:r>
      <w:r w:rsidRPr="00477C38">
        <w:rPr>
          <w:rFonts w:cstheme="minorHAnsi"/>
          <w:sz w:val="24"/>
        </w:rPr>
        <w:t xml:space="preserve">section. If you </w:t>
      </w:r>
      <w:r>
        <w:rPr>
          <w:rFonts w:cstheme="minorHAnsi"/>
          <w:sz w:val="24"/>
        </w:rPr>
        <w:t xml:space="preserve">need help </w:t>
      </w:r>
      <w:r w:rsidRPr="00477C38">
        <w:rPr>
          <w:rFonts w:cstheme="minorHAnsi"/>
          <w:sz w:val="24"/>
        </w:rPr>
        <w:t>find</w:t>
      </w:r>
      <w:r>
        <w:rPr>
          <w:rFonts w:cstheme="minorHAnsi"/>
          <w:sz w:val="24"/>
        </w:rPr>
        <w:t>ing</w:t>
      </w:r>
      <w:r w:rsidRPr="00477C38">
        <w:rPr>
          <w:rFonts w:cstheme="minorHAnsi"/>
          <w:sz w:val="24"/>
        </w:rPr>
        <w:t xml:space="preserve"> them, ask your supervisor/coach for assistance.</w:t>
      </w:r>
    </w:p>
    <w:p w14:paraId="5CF9C606" w14:textId="67F15B76" w:rsidR="006204F8" w:rsidRDefault="00102D4B" w:rsidP="00EE35C5">
      <w:pPr>
        <w:pStyle w:val="NoSpacing"/>
        <w:numPr>
          <w:ilvl w:val="0"/>
          <w:numId w:val="14"/>
        </w:numPr>
        <w:ind w:left="720"/>
        <w:rPr>
          <w:sz w:val="24"/>
        </w:rPr>
      </w:pPr>
      <w:r>
        <w:rPr>
          <w:sz w:val="24"/>
        </w:rPr>
        <w:t>Review the appendix and answer the following questions</w:t>
      </w:r>
      <w:r w:rsidR="006204F8">
        <w:rPr>
          <w:sz w:val="24"/>
        </w:rPr>
        <w:t>:</w:t>
      </w:r>
    </w:p>
    <w:p w14:paraId="314EB4C8" w14:textId="337A1A40" w:rsidR="00FE2A74" w:rsidRDefault="00FE2A74" w:rsidP="00FE2A74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A74" w:rsidRPr="002B0EC1" w14:paraId="102B3976" w14:textId="77777777" w:rsidTr="00AC6940">
        <w:tc>
          <w:tcPr>
            <w:tcW w:w="9350" w:type="dxa"/>
          </w:tcPr>
          <w:p w14:paraId="078ABB46" w14:textId="3681CAA6" w:rsidR="00FE2A74" w:rsidRPr="00FE2A74" w:rsidRDefault="00FE2A74" w:rsidP="00AC6940">
            <w:pPr>
              <w:spacing w:before="0" w:after="0" w:line="240" w:lineRule="auto"/>
              <w:rPr>
                <w:b/>
                <w:bCs/>
                <w:sz w:val="24"/>
              </w:rPr>
            </w:pPr>
            <w:r w:rsidRPr="00FE2A74">
              <w:rPr>
                <w:b/>
                <w:bCs/>
                <w:sz w:val="24"/>
              </w:rPr>
              <w:t>What are the factors to consider in determining your response in domestic abuse cases?</w:t>
            </w:r>
          </w:p>
          <w:p w14:paraId="703F24D9" w14:textId="77777777" w:rsidR="00FE2A74" w:rsidRPr="00894C60" w:rsidRDefault="00FE2A74" w:rsidP="00AC694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  <w:p w14:paraId="4175906B" w14:textId="77777777" w:rsidR="00FE2A74" w:rsidRPr="002B0EC1" w:rsidRDefault="00FE2A74" w:rsidP="00AC694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Times New Roman" w:cstheme="minorHAnsi"/>
                <w:b/>
                <w:bCs/>
                <w:sz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sz w:val="24"/>
              </w:rPr>
            </w:r>
            <w:r>
              <w:rPr>
                <w:rFonts w:eastAsia="Times New Roman" w:cstheme="minorHAnsi"/>
                <w:b/>
                <w:bCs/>
                <w:sz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sz w:val="24"/>
              </w:rPr>
              <w:fldChar w:fldCharType="end"/>
            </w:r>
            <w:bookmarkEnd w:id="2"/>
          </w:p>
          <w:p w14:paraId="56322ED0" w14:textId="77777777" w:rsidR="00FE2A74" w:rsidRPr="002B0EC1" w:rsidRDefault="00FE2A74" w:rsidP="00AC694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  <w:p w14:paraId="5E3AC883" w14:textId="77777777" w:rsidR="00FE2A74" w:rsidRPr="002B0EC1" w:rsidRDefault="00FE2A74" w:rsidP="00AC6940">
            <w:pPr>
              <w:spacing w:before="0" w:after="0" w:line="240" w:lineRule="auto"/>
              <w:rPr>
                <w:rFonts w:cstheme="minorHAnsi"/>
                <w:sz w:val="24"/>
              </w:rPr>
            </w:pPr>
          </w:p>
        </w:tc>
      </w:tr>
      <w:tr w:rsidR="00FE2A74" w:rsidRPr="002B0EC1" w14:paraId="36CD9943" w14:textId="77777777" w:rsidTr="00AC6940">
        <w:tc>
          <w:tcPr>
            <w:tcW w:w="9350" w:type="dxa"/>
          </w:tcPr>
          <w:p w14:paraId="65481E9C" w14:textId="3EE36E4C" w:rsidR="00FE2A74" w:rsidRPr="00FE2A74" w:rsidRDefault="00FE2A74" w:rsidP="00AC6940">
            <w:pPr>
              <w:spacing w:before="0" w:after="0" w:line="240" w:lineRule="auto"/>
              <w:rPr>
                <w:b/>
                <w:bCs/>
                <w:sz w:val="24"/>
              </w:rPr>
            </w:pPr>
            <w:r w:rsidRPr="00FE2A74">
              <w:rPr>
                <w:b/>
                <w:bCs/>
                <w:sz w:val="24"/>
              </w:rPr>
              <w:t>What did you learn that will help you be more successful in your interventions with a victim of domestic abuse?</w:t>
            </w:r>
          </w:p>
          <w:p w14:paraId="1ACB3019" w14:textId="77777777" w:rsidR="00FE2A74" w:rsidRPr="00894C60" w:rsidRDefault="00FE2A74" w:rsidP="00AC694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  <w:p w14:paraId="0000F85E" w14:textId="77777777" w:rsidR="00FE2A74" w:rsidRPr="002B0EC1" w:rsidRDefault="00FE2A74" w:rsidP="00AC694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sz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sz w:val="24"/>
              </w:rPr>
            </w:r>
            <w:r>
              <w:rPr>
                <w:rFonts w:eastAsia="Times New Roman" w:cstheme="minorHAnsi"/>
                <w:b/>
                <w:bCs/>
                <w:sz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sz w:val="24"/>
              </w:rPr>
              <w:t> </w:t>
            </w:r>
            <w:r>
              <w:rPr>
                <w:rFonts w:eastAsia="Times New Roman" w:cstheme="minorHAnsi"/>
                <w:b/>
                <w:bCs/>
                <w:sz w:val="24"/>
              </w:rPr>
              <w:fldChar w:fldCharType="end"/>
            </w:r>
          </w:p>
          <w:p w14:paraId="4044D3FD" w14:textId="77777777" w:rsidR="00FE2A74" w:rsidRPr="002B0EC1" w:rsidRDefault="00FE2A74" w:rsidP="00AC694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  <w:p w14:paraId="2B856056" w14:textId="77777777" w:rsidR="00FE2A74" w:rsidRPr="002B0EC1" w:rsidRDefault="00FE2A74" w:rsidP="00AC6940">
            <w:pPr>
              <w:spacing w:before="0" w:after="0" w:line="240" w:lineRule="auto"/>
              <w:rPr>
                <w:rFonts w:cstheme="minorHAnsi"/>
                <w:sz w:val="24"/>
              </w:rPr>
            </w:pPr>
          </w:p>
        </w:tc>
      </w:tr>
    </w:tbl>
    <w:p w14:paraId="1235E961" w14:textId="5AE66ECF" w:rsidR="00D005B9" w:rsidRPr="00FE2A74" w:rsidRDefault="00D005B9" w:rsidP="00FE2A74">
      <w:pPr>
        <w:pStyle w:val="NoSpacing"/>
        <w:rPr>
          <w:sz w:val="24"/>
        </w:rPr>
      </w:pPr>
    </w:p>
    <w:p w14:paraId="71BADF37" w14:textId="351CF67A" w:rsidR="00D005B9" w:rsidRDefault="00D005B9" w:rsidP="00EE35C5">
      <w:pPr>
        <w:pStyle w:val="NoSpacing"/>
        <w:numPr>
          <w:ilvl w:val="0"/>
          <w:numId w:val="14"/>
        </w:numPr>
        <w:ind w:left="720"/>
        <w:rPr>
          <w:sz w:val="24"/>
        </w:rPr>
      </w:pPr>
      <w:r w:rsidRPr="00D005B9">
        <w:rPr>
          <w:sz w:val="24"/>
        </w:rPr>
        <w:t xml:space="preserve">Discuss </w:t>
      </w:r>
      <w:r w:rsidR="00BF38B7">
        <w:rPr>
          <w:sz w:val="24"/>
        </w:rPr>
        <w:t xml:space="preserve">these factors and potential interventions </w:t>
      </w:r>
      <w:r w:rsidRPr="00D005B9">
        <w:rPr>
          <w:sz w:val="24"/>
        </w:rPr>
        <w:t>with your supervisor</w:t>
      </w:r>
      <w:r w:rsidR="00BF38B7">
        <w:rPr>
          <w:sz w:val="24"/>
        </w:rPr>
        <w:t xml:space="preserve"> or </w:t>
      </w:r>
      <w:r w:rsidRPr="00D005B9">
        <w:rPr>
          <w:sz w:val="24"/>
        </w:rPr>
        <w:t>coach</w:t>
      </w:r>
      <w:r w:rsidR="00EE35C5">
        <w:rPr>
          <w:sz w:val="24"/>
        </w:rPr>
        <w:t>.</w:t>
      </w:r>
    </w:p>
    <w:p w14:paraId="314B49E7" w14:textId="305EFB42" w:rsidR="0034589A" w:rsidRPr="00BF38B7" w:rsidRDefault="0034589A" w:rsidP="006204F8">
      <w:pPr>
        <w:pStyle w:val="NoSpacing"/>
        <w:rPr>
          <w:sz w:val="24"/>
        </w:rPr>
      </w:pPr>
    </w:p>
    <w:p w14:paraId="291238F1" w14:textId="13381074" w:rsidR="00D005B9" w:rsidRPr="00102D4B" w:rsidRDefault="00D005B9" w:rsidP="005F45DD"/>
    <w:sectPr w:rsidR="00D005B9" w:rsidRPr="00102D4B" w:rsidSect="00BF38B7"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773A" w14:textId="77777777" w:rsidR="00542494" w:rsidRDefault="00542494" w:rsidP="0034589A">
      <w:pPr>
        <w:spacing w:before="0" w:after="0" w:line="240" w:lineRule="auto"/>
      </w:pPr>
      <w:r>
        <w:separator/>
      </w:r>
    </w:p>
  </w:endnote>
  <w:endnote w:type="continuationSeparator" w:id="0">
    <w:p w14:paraId="7E9056AE" w14:textId="77777777" w:rsidR="00542494" w:rsidRDefault="00542494" w:rsidP="003458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F8C" w14:textId="0C705F28" w:rsidR="0034589A" w:rsidRDefault="0034589A">
    <w:pPr>
      <w:pStyle w:val="Footer"/>
      <w:jc w:val="right"/>
    </w:pPr>
  </w:p>
  <w:p w14:paraId="5CCAC5CB" w14:textId="5EAB776A" w:rsidR="0034589A" w:rsidRDefault="00B34E4F">
    <w:pPr>
      <w:pStyle w:val="Footer"/>
    </w:pPr>
    <w:r w:rsidRPr="00B34E4F">
      <w:t>Pre-Service Module: Co-Occurring Considerations</w:t>
    </w:r>
    <w:r w:rsidR="00EE35C5">
      <w:t>;</w:t>
    </w:r>
    <w:r w:rsidRPr="00B34E4F">
      <w:t xml:space="preserve"> Section </w:t>
    </w:r>
    <w:r>
      <w:t>2</w:t>
    </w:r>
    <w:r w:rsidR="00EE35C5">
      <w:t xml:space="preserve">: </w:t>
    </w:r>
    <w:r>
      <w:t>Domestic Violence</w:t>
    </w:r>
    <w:r w:rsidRPr="00B34E4F">
      <w:rPr>
        <w:b/>
        <w:bCs/>
      </w:rPr>
      <w:t xml:space="preserve">        </w:t>
    </w:r>
    <w:r w:rsidRPr="00B34E4F">
      <w:t xml:space="preserve">Page </w:t>
    </w:r>
    <w:r w:rsidRPr="00B34E4F">
      <w:rPr>
        <w:b/>
        <w:bCs/>
      </w:rPr>
      <w:fldChar w:fldCharType="begin"/>
    </w:r>
    <w:r w:rsidRPr="00B34E4F">
      <w:rPr>
        <w:b/>
        <w:bCs/>
      </w:rPr>
      <w:instrText xml:space="preserve"> PAGE </w:instrText>
    </w:r>
    <w:r w:rsidRPr="00B34E4F">
      <w:rPr>
        <w:b/>
        <w:bCs/>
      </w:rPr>
      <w:fldChar w:fldCharType="separate"/>
    </w:r>
    <w:r w:rsidRPr="00B34E4F">
      <w:rPr>
        <w:b/>
        <w:bCs/>
      </w:rPr>
      <w:t>1</w:t>
    </w:r>
    <w:r w:rsidRPr="00B34E4F">
      <w:fldChar w:fldCharType="end"/>
    </w:r>
    <w:r w:rsidRPr="00B34E4F">
      <w:t xml:space="preserve"> of </w:t>
    </w:r>
    <w:r w:rsidRPr="00B34E4F">
      <w:rPr>
        <w:b/>
        <w:bCs/>
      </w:rPr>
      <w:fldChar w:fldCharType="begin"/>
    </w:r>
    <w:r w:rsidRPr="00B34E4F">
      <w:rPr>
        <w:b/>
        <w:bCs/>
      </w:rPr>
      <w:instrText xml:space="preserve"> NUMPAGES  </w:instrText>
    </w:r>
    <w:r w:rsidRPr="00B34E4F">
      <w:rPr>
        <w:b/>
        <w:bCs/>
      </w:rPr>
      <w:fldChar w:fldCharType="separate"/>
    </w:r>
    <w:r w:rsidRPr="00B34E4F">
      <w:rPr>
        <w:b/>
        <w:bCs/>
      </w:rPr>
      <w:t>4</w:t>
    </w:r>
    <w:r w:rsidRPr="00B34E4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0841" w14:textId="77777777" w:rsidR="00542494" w:rsidRDefault="00542494" w:rsidP="0034589A">
      <w:pPr>
        <w:spacing w:before="0" w:after="0" w:line="240" w:lineRule="auto"/>
      </w:pPr>
      <w:r>
        <w:separator/>
      </w:r>
    </w:p>
  </w:footnote>
  <w:footnote w:type="continuationSeparator" w:id="0">
    <w:p w14:paraId="7E5D2604" w14:textId="77777777" w:rsidR="00542494" w:rsidRDefault="00542494" w:rsidP="003458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10"/>
    <w:multiLevelType w:val="hybridMultilevel"/>
    <w:tmpl w:val="97B0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121"/>
    <w:multiLevelType w:val="hybridMultilevel"/>
    <w:tmpl w:val="601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6A4"/>
    <w:multiLevelType w:val="hybridMultilevel"/>
    <w:tmpl w:val="94CE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772"/>
    <w:multiLevelType w:val="hybridMultilevel"/>
    <w:tmpl w:val="B09AA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6E91"/>
    <w:multiLevelType w:val="hybridMultilevel"/>
    <w:tmpl w:val="C276A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B2251"/>
    <w:multiLevelType w:val="hybridMultilevel"/>
    <w:tmpl w:val="87F0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8B7"/>
    <w:multiLevelType w:val="hybridMultilevel"/>
    <w:tmpl w:val="B05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1D06"/>
    <w:multiLevelType w:val="hybridMultilevel"/>
    <w:tmpl w:val="58C86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001C8"/>
    <w:multiLevelType w:val="hybridMultilevel"/>
    <w:tmpl w:val="02DA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32CC3"/>
    <w:multiLevelType w:val="hybridMultilevel"/>
    <w:tmpl w:val="0748D3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5B2344"/>
    <w:multiLevelType w:val="hybridMultilevel"/>
    <w:tmpl w:val="6AD87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20E3"/>
    <w:multiLevelType w:val="hybridMultilevel"/>
    <w:tmpl w:val="B952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21CCE"/>
    <w:multiLevelType w:val="hybridMultilevel"/>
    <w:tmpl w:val="47B66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64151"/>
    <w:multiLevelType w:val="hybridMultilevel"/>
    <w:tmpl w:val="E73208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0344AB"/>
    <w:multiLevelType w:val="hybridMultilevel"/>
    <w:tmpl w:val="41F6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C6247"/>
    <w:multiLevelType w:val="hybridMultilevel"/>
    <w:tmpl w:val="40D47B30"/>
    <w:lvl w:ilvl="0" w:tplc="E6944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54558">
    <w:abstractNumId w:val="6"/>
  </w:num>
  <w:num w:numId="2" w16cid:durableId="1493792084">
    <w:abstractNumId w:val="1"/>
  </w:num>
  <w:num w:numId="3" w16cid:durableId="1869827347">
    <w:abstractNumId w:val="5"/>
  </w:num>
  <w:num w:numId="4" w16cid:durableId="556480699">
    <w:abstractNumId w:val="11"/>
  </w:num>
  <w:num w:numId="5" w16cid:durableId="232203334">
    <w:abstractNumId w:val="2"/>
  </w:num>
  <w:num w:numId="6" w16cid:durableId="1553272439">
    <w:abstractNumId w:val="8"/>
  </w:num>
  <w:num w:numId="7" w16cid:durableId="1698117045">
    <w:abstractNumId w:val="0"/>
  </w:num>
  <w:num w:numId="8" w16cid:durableId="1353188281">
    <w:abstractNumId w:val="3"/>
  </w:num>
  <w:num w:numId="9" w16cid:durableId="1369137111">
    <w:abstractNumId w:val="14"/>
  </w:num>
  <w:num w:numId="10" w16cid:durableId="1169754343">
    <w:abstractNumId w:val="10"/>
  </w:num>
  <w:num w:numId="11" w16cid:durableId="1510951186">
    <w:abstractNumId w:val="9"/>
  </w:num>
  <w:num w:numId="12" w16cid:durableId="740953501">
    <w:abstractNumId w:val="12"/>
  </w:num>
  <w:num w:numId="13" w16cid:durableId="794837975">
    <w:abstractNumId w:val="7"/>
  </w:num>
  <w:num w:numId="14" w16cid:durableId="1999768689">
    <w:abstractNumId w:val="4"/>
  </w:num>
  <w:num w:numId="15" w16cid:durableId="802046147">
    <w:abstractNumId w:val="13"/>
  </w:num>
  <w:num w:numId="16" w16cid:durableId="3136832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52"/>
    <w:rsid w:val="00014A9F"/>
    <w:rsid w:val="00042A9E"/>
    <w:rsid w:val="00051454"/>
    <w:rsid w:val="000A0552"/>
    <w:rsid w:val="000C6998"/>
    <w:rsid w:val="00102D4B"/>
    <w:rsid w:val="0010458A"/>
    <w:rsid w:val="002E61C7"/>
    <w:rsid w:val="0034589A"/>
    <w:rsid w:val="00430AD5"/>
    <w:rsid w:val="00542494"/>
    <w:rsid w:val="005F45DD"/>
    <w:rsid w:val="006204F8"/>
    <w:rsid w:val="00736C28"/>
    <w:rsid w:val="007559C0"/>
    <w:rsid w:val="007A4D5D"/>
    <w:rsid w:val="008729CA"/>
    <w:rsid w:val="008B6E67"/>
    <w:rsid w:val="00993373"/>
    <w:rsid w:val="009B06BE"/>
    <w:rsid w:val="009D653E"/>
    <w:rsid w:val="009F4D9B"/>
    <w:rsid w:val="00A90189"/>
    <w:rsid w:val="00B140D1"/>
    <w:rsid w:val="00B34E4F"/>
    <w:rsid w:val="00BF38B7"/>
    <w:rsid w:val="00CA69CE"/>
    <w:rsid w:val="00D005B9"/>
    <w:rsid w:val="00D47CE6"/>
    <w:rsid w:val="00DF669A"/>
    <w:rsid w:val="00DF67B9"/>
    <w:rsid w:val="00E61EE7"/>
    <w:rsid w:val="00EA11B0"/>
    <w:rsid w:val="00EA7DC0"/>
    <w:rsid w:val="00EE35C5"/>
    <w:rsid w:val="00F8770A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F420"/>
  <w15:chartTrackingRefBased/>
  <w15:docId w15:val="{576B36BC-75DA-4302-81B2-9989506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52"/>
    <w:pPr>
      <w:spacing w:before="120" w:after="120" w:line="360" w:lineRule="auto"/>
    </w:pPr>
    <w:rPr>
      <w:rFonts w:ascii="Calibri" w:eastAsia="MS Mincho" w:hAnsi="Calibri" w:cs="Times New Roman"/>
      <w:color w:val="00000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5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0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8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9A"/>
    <w:rPr>
      <w:rFonts w:ascii="Calibri" w:eastAsia="MS Mincho" w:hAnsi="Calibri" w:cs="Times New Roman"/>
      <w:color w:val="00000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458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9A"/>
    <w:rPr>
      <w:rFonts w:ascii="Calibri" w:eastAsia="MS Mincho" w:hAnsi="Calibri" w:cs="Times New Roman"/>
      <w:color w:val="000000"/>
      <w:szCs w:val="24"/>
      <w:lang w:eastAsia="ja-JP"/>
    </w:rPr>
  </w:style>
  <w:style w:type="paragraph" w:styleId="NoSpacing">
    <w:name w:val="No Spacing"/>
    <w:uiPriority w:val="1"/>
    <w:qFormat/>
    <w:rsid w:val="00CA69CE"/>
    <w:pPr>
      <w:spacing w:after="0" w:line="240" w:lineRule="auto"/>
    </w:pPr>
    <w:rPr>
      <w:rFonts w:ascii="Calibri" w:eastAsia="MS Mincho" w:hAnsi="Calibri" w:cs="Times New Roman"/>
      <w:color w:val="000000"/>
      <w:szCs w:val="24"/>
      <w:lang w:eastAsia="ja-JP"/>
    </w:rPr>
  </w:style>
  <w:style w:type="table" w:styleId="TableGrid">
    <w:name w:val="Table Grid"/>
    <w:basedOn w:val="TableNormal"/>
    <w:uiPriority w:val="39"/>
    <w:rsid w:val="009B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1E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45DD"/>
    <w:pPr>
      <w:spacing w:after="0" w:line="240" w:lineRule="auto"/>
    </w:pPr>
    <w:rPr>
      <w:rFonts w:ascii="Calibri" w:eastAsia="MS Mincho" w:hAnsi="Calibri" w:cs="Times New Roman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cf.wisconsin.gov/cwportal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6</cp:revision>
  <dcterms:created xsi:type="dcterms:W3CDTF">2023-01-02T18:03:00Z</dcterms:created>
  <dcterms:modified xsi:type="dcterms:W3CDTF">2023-01-03T05:36:00Z</dcterms:modified>
</cp:coreProperties>
</file>