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09D" w14:textId="044F49F3" w:rsidR="00A530D7" w:rsidRPr="009E0576" w:rsidRDefault="009E0576" w:rsidP="009E0576">
      <w:pPr>
        <w:pStyle w:val="NoSpacing"/>
        <w:rPr>
          <w:b/>
          <w:bCs/>
          <w:sz w:val="28"/>
          <w:szCs w:val="28"/>
        </w:rPr>
      </w:pPr>
      <w:r w:rsidRPr="009E0576">
        <w:rPr>
          <w:b/>
          <w:bCs/>
          <w:sz w:val="28"/>
          <w:szCs w:val="28"/>
        </w:rPr>
        <w:t xml:space="preserve">Pre-Service </w:t>
      </w:r>
      <w:r w:rsidR="0084304A" w:rsidRPr="009E0576">
        <w:rPr>
          <w:b/>
          <w:bCs/>
          <w:sz w:val="28"/>
          <w:szCs w:val="28"/>
        </w:rPr>
        <w:t xml:space="preserve">Module: </w:t>
      </w:r>
      <w:r w:rsidR="00A530D7" w:rsidRPr="009E0576">
        <w:rPr>
          <w:b/>
          <w:bCs/>
          <w:sz w:val="28"/>
          <w:szCs w:val="28"/>
        </w:rPr>
        <w:t>Child Abuse and Neglect</w:t>
      </w:r>
    </w:p>
    <w:p w14:paraId="2DA7B89A" w14:textId="459B21D5" w:rsidR="00A530D7" w:rsidRPr="009E0576" w:rsidRDefault="00A530D7" w:rsidP="009E0576">
      <w:pPr>
        <w:pStyle w:val="NoSpacing"/>
        <w:rPr>
          <w:b/>
          <w:bCs/>
          <w:sz w:val="28"/>
          <w:szCs w:val="28"/>
        </w:rPr>
      </w:pPr>
      <w:r w:rsidRPr="009E0576">
        <w:rPr>
          <w:b/>
          <w:bCs/>
          <w:sz w:val="28"/>
          <w:szCs w:val="28"/>
        </w:rPr>
        <w:t xml:space="preserve">Section 1: Human Development </w:t>
      </w:r>
    </w:p>
    <w:p w14:paraId="5A281E03" w14:textId="77777777" w:rsidR="0084304A" w:rsidRDefault="0084304A" w:rsidP="0084304A">
      <w:pPr>
        <w:pStyle w:val="NoSpacing"/>
      </w:pPr>
    </w:p>
    <w:p w14:paraId="06404813" w14:textId="77777777" w:rsidR="009E0576" w:rsidRPr="00EF53AF" w:rsidRDefault="009E0576" w:rsidP="009E0576">
      <w:pPr>
        <w:pStyle w:val="NoSpacing"/>
        <w:rPr>
          <w:b/>
          <w:bCs/>
          <w:sz w:val="24"/>
          <w:szCs w:val="24"/>
        </w:rPr>
      </w:pPr>
      <w:r w:rsidRPr="00EF53AF">
        <w:rPr>
          <w:b/>
          <w:bCs/>
          <w:sz w:val="24"/>
          <w:szCs w:val="24"/>
        </w:rPr>
        <w:t>Section Learning Objectives</w:t>
      </w:r>
    </w:p>
    <w:p w14:paraId="5682C02F" w14:textId="77777777" w:rsidR="00EF53AF" w:rsidRPr="00EF53AF" w:rsidRDefault="009E0576" w:rsidP="00EF53AF">
      <w:pPr>
        <w:pStyle w:val="NoSpacing"/>
        <w:rPr>
          <w:sz w:val="24"/>
          <w:szCs w:val="24"/>
        </w:rPr>
      </w:pPr>
      <w:bookmarkStart w:id="0" w:name="_Hlk121146627"/>
      <w:r w:rsidRPr="009E0576">
        <w:rPr>
          <w:sz w:val="24"/>
          <w:szCs w:val="24"/>
        </w:rPr>
        <w:t xml:space="preserve">By the end of Section 1: </w:t>
      </w:r>
      <w:r>
        <w:rPr>
          <w:sz w:val="24"/>
          <w:szCs w:val="24"/>
        </w:rPr>
        <w:t>Human Development</w:t>
      </w:r>
      <w:r w:rsidRPr="009E0576">
        <w:rPr>
          <w:sz w:val="24"/>
          <w:szCs w:val="24"/>
        </w:rPr>
        <w:t>, child welfare professionals will be able to</w:t>
      </w:r>
      <w:bookmarkEnd w:id="0"/>
      <w:r w:rsidR="00EF53AF">
        <w:rPr>
          <w:sz w:val="24"/>
          <w:szCs w:val="24"/>
        </w:rPr>
        <w:t>:</w:t>
      </w:r>
      <w:r w:rsidR="0084304A" w:rsidRPr="00E30261">
        <w:rPr>
          <w:color w:val="FFFFFF" w:themeColor="background1"/>
          <w:kern w:val="24"/>
        </w:rPr>
        <w:t xml:space="preserve"> of </w:t>
      </w:r>
    </w:p>
    <w:p w14:paraId="719751FA" w14:textId="2937A35C" w:rsidR="0084304A" w:rsidRPr="009E0576" w:rsidRDefault="0084304A" w:rsidP="00EF53AF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E0576">
        <w:rPr>
          <w:sz w:val="24"/>
          <w:szCs w:val="24"/>
        </w:rPr>
        <w:t>Appreciate how understanding human development connects with assessment and planning</w:t>
      </w:r>
    </w:p>
    <w:p w14:paraId="5530DFE7" w14:textId="77777777" w:rsidR="0084304A" w:rsidRPr="009E0576" w:rsidRDefault="0084304A" w:rsidP="009E0576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E0576">
        <w:rPr>
          <w:sz w:val="24"/>
          <w:szCs w:val="24"/>
        </w:rPr>
        <w:t>Understand and begin to identify “typical” development</w:t>
      </w:r>
    </w:p>
    <w:p w14:paraId="4F0A72F7" w14:textId="77777777" w:rsidR="0084304A" w:rsidRPr="009E0576" w:rsidRDefault="0084304A" w:rsidP="009E0576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E0576">
        <w:rPr>
          <w:sz w:val="24"/>
          <w:szCs w:val="24"/>
        </w:rPr>
        <w:t>Be able to identify the four domains of development</w:t>
      </w:r>
    </w:p>
    <w:p w14:paraId="5EE94399" w14:textId="77777777" w:rsidR="0084304A" w:rsidRPr="009E0576" w:rsidRDefault="0084304A" w:rsidP="009E0576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E0576">
        <w:rPr>
          <w:sz w:val="24"/>
          <w:szCs w:val="24"/>
        </w:rPr>
        <w:t>Have a basic knowledge of development in a child from infancy through adolescence</w:t>
      </w:r>
    </w:p>
    <w:p w14:paraId="35D32491" w14:textId="77777777" w:rsidR="0084304A" w:rsidRPr="009E0576" w:rsidRDefault="0084304A" w:rsidP="009E0576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E0576">
        <w:rPr>
          <w:sz w:val="24"/>
          <w:szCs w:val="24"/>
        </w:rPr>
        <w:t xml:space="preserve">Become familiar with brain development and how it affects learning </w:t>
      </w:r>
    </w:p>
    <w:p w14:paraId="1AB6D447" w14:textId="71EDAFA2" w:rsidR="0084304A" w:rsidRDefault="0084304A" w:rsidP="009E0576">
      <w:pPr>
        <w:pStyle w:val="NoSpacing"/>
      </w:pPr>
    </w:p>
    <w:p w14:paraId="7946092F" w14:textId="77777777" w:rsidR="009E0576" w:rsidRPr="00EF53AF" w:rsidRDefault="009E0576" w:rsidP="009E0576">
      <w:pPr>
        <w:pStyle w:val="NoSpacing"/>
        <w:rPr>
          <w:b/>
          <w:bCs/>
          <w:sz w:val="24"/>
          <w:szCs w:val="24"/>
        </w:rPr>
      </w:pPr>
      <w:bookmarkStart w:id="1" w:name="_Hlk121146702"/>
      <w:r w:rsidRPr="00EF53AF">
        <w:rPr>
          <w:b/>
          <w:bCs/>
          <w:sz w:val="24"/>
          <w:szCs w:val="24"/>
        </w:rPr>
        <w:t>Section Themes and Key Points</w:t>
      </w:r>
    </w:p>
    <w:p w14:paraId="0EDB58D2" w14:textId="7113BB04" w:rsidR="009E0576" w:rsidRPr="009E0576" w:rsidRDefault="009E0576" w:rsidP="009E0576">
      <w:pPr>
        <w:pStyle w:val="NoSpacing"/>
        <w:rPr>
          <w:sz w:val="24"/>
          <w:szCs w:val="24"/>
        </w:rPr>
      </w:pPr>
      <w:r w:rsidRPr="009E0576">
        <w:rPr>
          <w:sz w:val="24"/>
          <w:szCs w:val="24"/>
        </w:rPr>
        <w:t>Below is a summary of the themes and key points covered in this section. This summary is intended to remind learners of the key learning points addressed and assist supervisors/ coaches in understanding what was covered in order for them to guide and support the application of learning for new child welfare professionals related to this section.</w:t>
      </w:r>
    </w:p>
    <w:bookmarkEnd w:id="1"/>
    <w:p w14:paraId="356D5F50" w14:textId="77777777" w:rsidR="00A832FF" w:rsidRDefault="00A832FF" w:rsidP="00A832FF">
      <w:pPr>
        <w:pStyle w:val="NoSpacing"/>
        <w:rPr>
          <w:sz w:val="24"/>
          <w:szCs w:val="24"/>
        </w:rPr>
      </w:pPr>
    </w:p>
    <w:p w14:paraId="209B2486" w14:textId="58CEA2EE" w:rsidR="00CA60D9" w:rsidRPr="00EF53AF" w:rsidRDefault="009E0576" w:rsidP="00A832FF">
      <w:pPr>
        <w:pStyle w:val="NoSpacing"/>
        <w:numPr>
          <w:ilvl w:val="0"/>
          <w:numId w:val="11"/>
        </w:numPr>
        <w:ind w:left="360" w:hanging="360"/>
        <w:rPr>
          <w:sz w:val="24"/>
          <w:szCs w:val="24"/>
        </w:rPr>
      </w:pPr>
      <w:r w:rsidRPr="00C5100B">
        <w:rPr>
          <w:sz w:val="24"/>
          <w:szCs w:val="24"/>
        </w:rPr>
        <w:t>This section explores the importance of having a working knowledge of human development and child maltreatment as essential to child welfare practice.</w:t>
      </w:r>
      <w:r w:rsidR="00C5100B" w:rsidRPr="00C5100B">
        <w:rPr>
          <w:sz w:val="24"/>
          <w:szCs w:val="24"/>
        </w:rPr>
        <w:t xml:space="preserve">  Specific knowledge related to child</w:t>
      </w:r>
      <w:r w:rsidR="00CA60D9" w:rsidRPr="00C5100B">
        <w:rPr>
          <w:sz w:val="24"/>
          <w:szCs w:val="24"/>
        </w:rPr>
        <w:t xml:space="preserve"> development, the dynamics of maltreatment, signs of maltreatment, and considerations for children with disabilities</w:t>
      </w:r>
      <w:r w:rsidR="00EF53AF">
        <w:rPr>
          <w:sz w:val="24"/>
          <w:szCs w:val="24"/>
        </w:rPr>
        <w:t xml:space="preserve"> </w:t>
      </w:r>
      <w:r w:rsidR="00C5100B" w:rsidRPr="00C5100B">
        <w:rPr>
          <w:sz w:val="24"/>
          <w:szCs w:val="24"/>
        </w:rPr>
        <w:t>assists in</w:t>
      </w:r>
      <w:r w:rsidR="00EF53AF">
        <w:rPr>
          <w:sz w:val="24"/>
          <w:szCs w:val="24"/>
        </w:rPr>
        <w:t xml:space="preserve"> u</w:t>
      </w:r>
      <w:r w:rsidR="00C5100B" w:rsidRPr="00EF53AF">
        <w:rPr>
          <w:sz w:val="24"/>
          <w:szCs w:val="24"/>
        </w:rPr>
        <w:t>nderstanding abuse and/or neglect</w:t>
      </w:r>
      <w:r w:rsidR="00EF53AF">
        <w:rPr>
          <w:sz w:val="24"/>
          <w:szCs w:val="24"/>
        </w:rPr>
        <w:t>, a</w:t>
      </w:r>
      <w:r w:rsidR="00C5100B" w:rsidRPr="00EF53AF">
        <w:rPr>
          <w:sz w:val="24"/>
          <w:szCs w:val="24"/>
        </w:rPr>
        <w:t>ccurately assessing family members strengths and challenges</w:t>
      </w:r>
      <w:r w:rsidR="00EF53AF">
        <w:rPr>
          <w:sz w:val="24"/>
          <w:szCs w:val="24"/>
        </w:rPr>
        <w:t>, and d</w:t>
      </w:r>
      <w:r w:rsidR="00C5100B" w:rsidRPr="00EF53AF">
        <w:rPr>
          <w:sz w:val="24"/>
          <w:szCs w:val="24"/>
        </w:rPr>
        <w:t>eveloping effective plans with families that will result in safe and permanent homes</w:t>
      </w:r>
      <w:r w:rsidR="00EF53AF">
        <w:rPr>
          <w:sz w:val="24"/>
          <w:szCs w:val="24"/>
        </w:rPr>
        <w:t>.</w:t>
      </w:r>
      <w:r w:rsidR="00CA60D9" w:rsidRPr="00EF53AF">
        <w:rPr>
          <w:sz w:val="24"/>
          <w:szCs w:val="24"/>
        </w:rPr>
        <w:t xml:space="preserve"> </w:t>
      </w:r>
    </w:p>
    <w:p w14:paraId="167EFAF4" w14:textId="77777777" w:rsidR="00C5100B" w:rsidRPr="00C5100B" w:rsidRDefault="00C5100B" w:rsidP="00C5100B">
      <w:pPr>
        <w:pStyle w:val="NoSpacing"/>
        <w:ind w:left="1260"/>
        <w:rPr>
          <w:sz w:val="24"/>
          <w:szCs w:val="24"/>
        </w:rPr>
      </w:pPr>
    </w:p>
    <w:p w14:paraId="49876D33" w14:textId="1F0B83F0" w:rsidR="00CA60D9" w:rsidRPr="00C5100B" w:rsidRDefault="00C5100B" w:rsidP="00A832FF">
      <w:pPr>
        <w:pStyle w:val="NoSpacing"/>
        <w:numPr>
          <w:ilvl w:val="0"/>
          <w:numId w:val="11"/>
        </w:numPr>
        <w:ind w:left="360" w:hanging="360"/>
        <w:rPr>
          <w:rFonts w:cstheme="minorHAnsi"/>
          <w:sz w:val="24"/>
          <w:szCs w:val="24"/>
        </w:rPr>
      </w:pPr>
      <w:r w:rsidRPr="00C5100B">
        <w:rPr>
          <w:rFonts w:cstheme="minorHAnsi"/>
          <w:sz w:val="24"/>
          <w:szCs w:val="24"/>
        </w:rPr>
        <w:t xml:space="preserve">This section reviews the markers of typical child development to understand </w:t>
      </w:r>
      <w:r w:rsidR="00CA60D9" w:rsidRPr="00C5100B">
        <w:rPr>
          <w:rFonts w:cstheme="minorHAnsi"/>
          <w:sz w:val="24"/>
          <w:szCs w:val="24"/>
        </w:rPr>
        <w:t xml:space="preserve">when a child or adolescent may have delays, how to best engage with children based on their development, and to understand whether abuse and/or neglect may have been a factor. </w:t>
      </w:r>
    </w:p>
    <w:p w14:paraId="1D8EB50D" w14:textId="77777777" w:rsidR="00C5100B" w:rsidRDefault="00C5100B" w:rsidP="00C5100B">
      <w:pPr>
        <w:pStyle w:val="NoSpacing"/>
        <w:ind w:firstLine="720"/>
        <w:rPr>
          <w:rFonts w:cstheme="minorHAnsi"/>
          <w:sz w:val="24"/>
          <w:szCs w:val="24"/>
        </w:rPr>
      </w:pPr>
    </w:p>
    <w:p w14:paraId="41553ECF" w14:textId="3F6B970D" w:rsidR="00CA60D9" w:rsidRPr="00C5100B" w:rsidRDefault="00C5100B" w:rsidP="00EF53AF">
      <w:pPr>
        <w:pStyle w:val="NoSpacing"/>
        <w:ind w:left="360"/>
        <w:rPr>
          <w:i/>
          <w:iCs/>
          <w:sz w:val="24"/>
          <w:szCs w:val="24"/>
        </w:rPr>
      </w:pPr>
      <w:r w:rsidRPr="00C5100B">
        <w:rPr>
          <w:rFonts w:cstheme="minorHAnsi"/>
          <w:sz w:val="24"/>
          <w:szCs w:val="24"/>
        </w:rPr>
        <w:t>The following “</w:t>
      </w:r>
      <w:r w:rsidR="00CA60D9" w:rsidRPr="00C5100B">
        <w:rPr>
          <w:sz w:val="24"/>
          <w:szCs w:val="24"/>
        </w:rPr>
        <w:t>Domains of Child and Adolescent Development</w:t>
      </w:r>
      <w:r w:rsidRPr="00C5100B">
        <w:rPr>
          <w:sz w:val="24"/>
          <w:szCs w:val="24"/>
        </w:rPr>
        <w:t>” are introduced:</w:t>
      </w:r>
    </w:p>
    <w:p w14:paraId="6B8F421C" w14:textId="4F967509" w:rsidR="00CA60D9" w:rsidRPr="00C5100B" w:rsidRDefault="00CA60D9" w:rsidP="00A832FF">
      <w:pPr>
        <w:pStyle w:val="NoSpacing"/>
        <w:numPr>
          <w:ilvl w:val="0"/>
          <w:numId w:val="13"/>
        </w:numPr>
        <w:ind w:left="720"/>
        <w:rPr>
          <w:rFonts w:cstheme="minorHAnsi"/>
          <w:sz w:val="24"/>
          <w:szCs w:val="24"/>
        </w:rPr>
      </w:pPr>
      <w:r w:rsidRPr="00C5100B">
        <w:rPr>
          <w:rFonts w:cstheme="minorHAnsi"/>
          <w:b/>
          <w:bCs/>
          <w:sz w:val="24"/>
          <w:szCs w:val="24"/>
        </w:rPr>
        <w:t>Physical:</w:t>
      </w:r>
      <w:r w:rsidRPr="00C5100B">
        <w:rPr>
          <w:rFonts w:cstheme="minorHAnsi"/>
          <w:sz w:val="24"/>
          <w:szCs w:val="24"/>
        </w:rPr>
        <w:t xml:space="preserve"> development and growth of the child’s body, muscles, and senses  </w:t>
      </w:r>
    </w:p>
    <w:p w14:paraId="0A010874" w14:textId="5A14B096" w:rsidR="00CA60D9" w:rsidRPr="00C5100B" w:rsidRDefault="00CA60D9" w:rsidP="00A832FF">
      <w:pPr>
        <w:pStyle w:val="NoSpacing"/>
        <w:numPr>
          <w:ilvl w:val="0"/>
          <w:numId w:val="13"/>
        </w:numPr>
        <w:ind w:left="720"/>
        <w:rPr>
          <w:rFonts w:cstheme="minorHAnsi"/>
          <w:sz w:val="24"/>
          <w:szCs w:val="24"/>
        </w:rPr>
      </w:pPr>
      <w:r w:rsidRPr="00C5100B">
        <w:rPr>
          <w:rFonts w:cstheme="minorHAnsi"/>
          <w:b/>
          <w:bCs/>
          <w:sz w:val="24"/>
          <w:szCs w:val="24"/>
        </w:rPr>
        <w:t>Cognitive:</w:t>
      </w:r>
      <w:r w:rsidRPr="00C5100B">
        <w:rPr>
          <w:rFonts w:cstheme="minorHAnsi"/>
          <w:sz w:val="24"/>
          <w:szCs w:val="24"/>
        </w:rPr>
        <w:t xml:space="preserve"> thinking, use of memory, reasoning, concept development, problem solving, abstract thinking, and the understanding and use of language </w:t>
      </w:r>
    </w:p>
    <w:p w14:paraId="19842C2D" w14:textId="66C74DEC" w:rsidR="00CA60D9" w:rsidRPr="00C5100B" w:rsidRDefault="00CA60D9" w:rsidP="00A832FF">
      <w:pPr>
        <w:pStyle w:val="NoSpacing"/>
        <w:numPr>
          <w:ilvl w:val="0"/>
          <w:numId w:val="13"/>
        </w:numPr>
        <w:ind w:left="720"/>
        <w:rPr>
          <w:rFonts w:cstheme="minorHAnsi"/>
          <w:sz w:val="24"/>
          <w:szCs w:val="24"/>
        </w:rPr>
      </w:pPr>
      <w:r w:rsidRPr="00C5100B">
        <w:rPr>
          <w:rFonts w:cstheme="minorHAnsi"/>
          <w:b/>
          <w:bCs/>
          <w:sz w:val="24"/>
          <w:szCs w:val="24"/>
        </w:rPr>
        <w:t>Social:</w:t>
      </w:r>
      <w:r w:rsidRPr="00C5100B">
        <w:rPr>
          <w:rFonts w:cstheme="minorHAnsi"/>
          <w:sz w:val="24"/>
          <w:szCs w:val="24"/>
        </w:rPr>
        <w:t xml:space="preserve"> interactions with other people and with groups of people</w:t>
      </w:r>
      <w:r w:rsidR="00C5100B">
        <w:rPr>
          <w:rFonts w:cstheme="minorHAnsi"/>
          <w:sz w:val="24"/>
          <w:szCs w:val="24"/>
        </w:rPr>
        <w:t>, r</w:t>
      </w:r>
      <w:r w:rsidRPr="00C5100B">
        <w:rPr>
          <w:rFonts w:cstheme="minorHAnsi"/>
          <w:sz w:val="24"/>
          <w:szCs w:val="24"/>
        </w:rPr>
        <w:t>elationships, attachments, developing social and moral values</w:t>
      </w:r>
    </w:p>
    <w:p w14:paraId="6FE8DBA5" w14:textId="07053200" w:rsidR="00CA60D9" w:rsidRDefault="00CA60D9" w:rsidP="00A832FF">
      <w:pPr>
        <w:pStyle w:val="NoSpacing"/>
        <w:numPr>
          <w:ilvl w:val="0"/>
          <w:numId w:val="13"/>
        </w:numPr>
        <w:ind w:left="720"/>
        <w:rPr>
          <w:rFonts w:cstheme="minorHAnsi"/>
          <w:sz w:val="24"/>
          <w:szCs w:val="24"/>
        </w:rPr>
      </w:pPr>
      <w:r w:rsidRPr="00C5100B">
        <w:rPr>
          <w:rFonts w:cstheme="minorHAnsi"/>
          <w:b/>
          <w:bCs/>
          <w:sz w:val="24"/>
          <w:szCs w:val="24"/>
        </w:rPr>
        <w:t>Emotional:</w:t>
      </w:r>
      <w:r w:rsidRPr="00C5100B">
        <w:rPr>
          <w:rFonts w:cstheme="minorHAnsi"/>
          <w:sz w:val="24"/>
          <w:szCs w:val="24"/>
        </w:rPr>
        <w:t xml:space="preserve"> personal identity, self-esteem, trust, and autonomy</w:t>
      </w:r>
      <w:r w:rsidR="00C5100B">
        <w:rPr>
          <w:rFonts w:cstheme="minorHAnsi"/>
          <w:sz w:val="24"/>
          <w:szCs w:val="24"/>
        </w:rPr>
        <w:t xml:space="preserve">; along with </w:t>
      </w:r>
      <w:r w:rsidRPr="00C5100B">
        <w:rPr>
          <w:rFonts w:cstheme="minorHAnsi"/>
          <w:sz w:val="24"/>
          <w:szCs w:val="24"/>
        </w:rPr>
        <w:t>feelings and emotions that are appropriate for age and situation</w:t>
      </w:r>
    </w:p>
    <w:p w14:paraId="6E5A6555" w14:textId="77777777" w:rsidR="00426DA8" w:rsidRDefault="00426DA8" w:rsidP="00426DA8">
      <w:pPr>
        <w:pStyle w:val="NoSpacing"/>
        <w:ind w:left="1440"/>
        <w:rPr>
          <w:rFonts w:cstheme="minorHAnsi"/>
          <w:sz w:val="24"/>
          <w:szCs w:val="24"/>
        </w:rPr>
      </w:pPr>
    </w:p>
    <w:p w14:paraId="582CFCE4" w14:textId="11448287" w:rsidR="00CA60D9" w:rsidRDefault="00426DA8" w:rsidP="00A832FF">
      <w:pPr>
        <w:pStyle w:val="NoSpacing"/>
        <w:numPr>
          <w:ilvl w:val="0"/>
          <w:numId w:val="11"/>
        </w:numPr>
        <w:ind w:left="360" w:hanging="360"/>
        <w:rPr>
          <w:rFonts w:cstheme="minorHAnsi"/>
          <w:sz w:val="24"/>
          <w:szCs w:val="24"/>
        </w:rPr>
      </w:pPr>
      <w:r w:rsidRPr="00D04D4E">
        <w:rPr>
          <w:rFonts w:cstheme="minorHAnsi"/>
          <w:sz w:val="24"/>
          <w:szCs w:val="24"/>
        </w:rPr>
        <w:t xml:space="preserve">This section also reviews developmental concerns </w:t>
      </w:r>
      <w:r w:rsidR="00D04D4E" w:rsidRPr="00D04D4E">
        <w:rPr>
          <w:rFonts w:cstheme="minorHAnsi"/>
          <w:sz w:val="24"/>
          <w:szCs w:val="24"/>
        </w:rPr>
        <w:t>and issues that might affect typical maturation or meeting developmental milestones</w:t>
      </w:r>
      <w:r w:rsidRPr="00D04D4E">
        <w:rPr>
          <w:rFonts w:cstheme="minorHAnsi"/>
          <w:sz w:val="24"/>
          <w:szCs w:val="24"/>
        </w:rPr>
        <w:t xml:space="preserve">. </w:t>
      </w:r>
      <w:r w:rsidR="00D04D4E" w:rsidRPr="00D04D4E">
        <w:rPr>
          <w:rFonts w:cstheme="minorHAnsi"/>
          <w:sz w:val="24"/>
          <w:szCs w:val="24"/>
        </w:rPr>
        <w:t>New child welfare professionals are directed to connect with supervisors with questions or concerns about a child’s development to assess and plan further.</w:t>
      </w:r>
      <w:r w:rsidRPr="00D04D4E">
        <w:rPr>
          <w:rFonts w:cstheme="minorHAnsi"/>
          <w:sz w:val="24"/>
          <w:szCs w:val="24"/>
        </w:rPr>
        <w:t xml:space="preserve">  </w:t>
      </w:r>
    </w:p>
    <w:p w14:paraId="5B5A224F" w14:textId="2BE311BC" w:rsidR="00D04D4E" w:rsidRDefault="00D04D4E" w:rsidP="00D04D4E">
      <w:pPr>
        <w:pStyle w:val="NoSpacing"/>
        <w:rPr>
          <w:rFonts w:cstheme="minorHAnsi"/>
          <w:sz w:val="24"/>
          <w:szCs w:val="24"/>
        </w:rPr>
      </w:pPr>
    </w:p>
    <w:p w14:paraId="3A5211B5" w14:textId="18CE247C" w:rsidR="00D04D4E" w:rsidRPr="00D04D4E" w:rsidRDefault="00A832FF" w:rsidP="00D04D4E">
      <w:pPr>
        <w:spacing w:before="0" w:after="0" w:line="240" w:lineRule="auto"/>
        <w:rPr>
          <w:rFonts w:asciiTheme="minorHAnsi" w:eastAsiaTheme="minorHAnsi" w:hAnsiTheme="minorHAnsi" w:cstheme="minorBidi"/>
          <w:color w:val="auto"/>
          <w:sz w:val="24"/>
          <w:lang w:eastAsia="en-US"/>
        </w:rPr>
      </w:pPr>
      <w:r w:rsidRPr="00D04D4E">
        <w:rPr>
          <w:rFonts w:asciiTheme="minorHAnsi" w:eastAsiaTheme="minorHAnsi" w:hAnsiTheme="minorHAnsi" w:cstheme="minorBidi"/>
          <w:b/>
          <w:bCs/>
          <w:color w:val="auto"/>
          <w:sz w:val="24"/>
          <w:lang w:eastAsia="en-US"/>
        </w:rPr>
        <w:lastRenderedPageBreak/>
        <w:t>On-the-Job Application Activities</w:t>
      </w:r>
    </w:p>
    <w:p w14:paraId="797E1E1F" w14:textId="770CDA65" w:rsidR="00D04D4E" w:rsidRPr="00D04D4E" w:rsidRDefault="00D04D4E" w:rsidP="00D04D4E">
      <w:pPr>
        <w:spacing w:before="0" w:after="0" w:line="240" w:lineRule="auto"/>
        <w:rPr>
          <w:rFonts w:asciiTheme="minorHAnsi" w:eastAsiaTheme="minorHAnsi" w:hAnsiTheme="minorHAnsi" w:cstheme="minorBidi"/>
          <w:color w:val="auto"/>
          <w:sz w:val="24"/>
          <w:shd w:val="clear" w:color="auto" w:fill="FFFFFF"/>
          <w:lang w:eastAsia="en-US"/>
        </w:rPr>
      </w:pPr>
      <w:r w:rsidRPr="00D04D4E">
        <w:rPr>
          <w:rFonts w:asciiTheme="minorHAnsi" w:eastAsiaTheme="minorHAnsi" w:hAnsiTheme="minorHAnsi" w:cstheme="minorBidi"/>
          <w:color w:val="auto"/>
          <w:sz w:val="24"/>
          <w:lang w:eastAsia="en-US"/>
        </w:rPr>
        <w:t>Listed in this section is an optional t</w:t>
      </w:r>
      <w:r w:rsidRPr="00D04D4E">
        <w:rPr>
          <w:rFonts w:asciiTheme="minorHAnsi" w:eastAsiaTheme="minorHAnsi" w:hAnsiTheme="minorHAnsi" w:cstheme="minorBidi"/>
          <w:color w:val="auto"/>
          <w:sz w:val="24"/>
          <w:shd w:val="clear" w:color="auto" w:fill="FFFFFF"/>
          <w:lang w:eastAsia="en-US"/>
        </w:rPr>
        <w:t xml:space="preserve">ransfer of training activity to support the learner in applying the knowledge </w:t>
      </w:r>
      <w:r w:rsidRPr="00D04D4E">
        <w:rPr>
          <w:rFonts w:asciiTheme="minorHAnsi" w:eastAsiaTheme="minorHAnsi" w:hAnsiTheme="minorHAnsi" w:cstheme="minorBidi"/>
          <w:color w:val="auto"/>
          <w:sz w:val="24"/>
          <w:lang w:eastAsia="en-US"/>
        </w:rPr>
        <w:t xml:space="preserve">acquired during the </w:t>
      </w:r>
      <w:r>
        <w:rPr>
          <w:rFonts w:asciiTheme="minorHAnsi" w:eastAsiaTheme="minorHAnsi" w:hAnsiTheme="minorHAnsi" w:cstheme="minorBidi"/>
          <w:color w:val="auto"/>
          <w:sz w:val="24"/>
          <w:lang w:eastAsia="en-US"/>
        </w:rPr>
        <w:t>Child Abuse and Neglect</w:t>
      </w:r>
      <w:r w:rsidRPr="00D04D4E">
        <w:rPr>
          <w:rFonts w:asciiTheme="minorHAnsi" w:eastAsiaTheme="minorHAnsi" w:hAnsiTheme="minorHAnsi" w:cstheme="minorBidi"/>
          <w:color w:val="auto"/>
          <w:sz w:val="24"/>
          <w:lang w:eastAsia="en-US"/>
        </w:rPr>
        <w:t xml:space="preserve">: </w:t>
      </w:r>
      <w:r>
        <w:rPr>
          <w:rFonts w:asciiTheme="minorHAnsi" w:eastAsiaTheme="minorHAnsi" w:hAnsiTheme="minorHAnsi" w:cstheme="minorBidi"/>
          <w:color w:val="auto"/>
          <w:sz w:val="24"/>
          <w:lang w:eastAsia="en-US"/>
        </w:rPr>
        <w:t>Human Development</w:t>
      </w:r>
      <w:r w:rsidRPr="00D04D4E">
        <w:rPr>
          <w:rFonts w:asciiTheme="minorHAnsi" w:eastAsiaTheme="minorHAnsi" w:hAnsiTheme="minorHAnsi" w:cstheme="minorBidi"/>
          <w:color w:val="auto"/>
          <w:sz w:val="24"/>
          <w:lang w:eastAsia="en-US"/>
        </w:rPr>
        <w:t xml:space="preserve"> Pre-Service Module</w:t>
      </w:r>
      <w:r w:rsidRPr="00D04D4E">
        <w:rPr>
          <w:rFonts w:asciiTheme="minorHAnsi" w:eastAsiaTheme="minorHAnsi" w:hAnsiTheme="minorHAnsi" w:cstheme="minorBidi"/>
          <w:color w:val="auto"/>
          <w:sz w:val="24"/>
          <w:shd w:val="clear" w:color="auto" w:fill="FFFFFF"/>
          <w:lang w:eastAsia="en-US"/>
        </w:rPr>
        <w:t xml:space="preserve"> to their CPS roles and responsibilities.</w:t>
      </w:r>
    </w:p>
    <w:p w14:paraId="3C348B69" w14:textId="77777777" w:rsidR="00F06D07" w:rsidRDefault="00F06D07" w:rsidP="00D04D4E">
      <w:pPr>
        <w:spacing w:before="0" w:after="0" w:line="240" w:lineRule="auto"/>
        <w:rPr>
          <w:rFonts w:asciiTheme="minorHAnsi" w:eastAsiaTheme="minorHAnsi" w:hAnsiTheme="minorHAnsi" w:cstheme="minorBidi"/>
          <w:color w:val="auto"/>
          <w:sz w:val="24"/>
          <w:shd w:val="clear" w:color="auto" w:fill="FFFFFF"/>
          <w:lang w:eastAsia="en-US"/>
        </w:rPr>
      </w:pPr>
    </w:p>
    <w:p w14:paraId="76569580" w14:textId="0C628FD5" w:rsidR="00D04D4E" w:rsidRPr="00D04D4E" w:rsidRDefault="00D04D4E" w:rsidP="00D04D4E">
      <w:pPr>
        <w:spacing w:before="0" w:after="0" w:line="240" w:lineRule="auto"/>
        <w:rPr>
          <w:rFonts w:asciiTheme="minorHAnsi" w:eastAsiaTheme="minorHAnsi" w:hAnsiTheme="minorHAnsi" w:cstheme="minorBidi"/>
          <w:color w:val="auto"/>
          <w:sz w:val="24"/>
          <w:shd w:val="clear" w:color="auto" w:fill="FFFFFF"/>
          <w:lang w:eastAsia="en-US"/>
        </w:rPr>
      </w:pPr>
      <w:r w:rsidRPr="00D04D4E">
        <w:rPr>
          <w:rFonts w:asciiTheme="minorHAnsi" w:eastAsiaTheme="minorHAnsi" w:hAnsiTheme="minorHAnsi" w:cstheme="minorBidi"/>
          <w:color w:val="auto"/>
          <w:sz w:val="24"/>
          <w:shd w:val="clear" w:color="auto" w:fill="FFFFFF"/>
          <w:lang w:eastAsia="en-US"/>
        </w:rPr>
        <w:t xml:space="preserve">This activity is optional and is provided only to aid the child welfare professional and supervisor/coach in supporting transfer of learning from pre-service to the agency. The child welfare professional, with input from their supervisor/coach, may choose to complete this activity or substitute in other activities. </w:t>
      </w:r>
    </w:p>
    <w:p w14:paraId="412C1564" w14:textId="5A192F09" w:rsidR="00D04D4E" w:rsidRDefault="00D04D4E" w:rsidP="00D04D4E">
      <w:pPr>
        <w:pStyle w:val="NoSpacing"/>
        <w:rPr>
          <w:rFonts w:cstheme="minorHAnsi"/>
          <w:sz w:val="24"/>
          <w:szCs w:val="24"/>
        </w:rPr>
      </w:pPr>
    </w:p>
    <w:p w14:paraId="61208844" w14:textId="2A18833B" w:rsidR="008200A7" w:rsidRPr="008200A7" w:rsidRDefault="008200A7" w:rsidP="008200A7">
      <w:pPr>
        <w:spacing w:before="0" w:after="0" w:line="240" w:lineRule="auto"/>
        <w:rPr>
          <w:rFonts w:asciiTheme="minorHAnsi" w:eastAsiaTheme="minorEastAsia" w:hAnsiTheme="minorHAnsi" w:cstheme="minorBidi"/>
          <w:color w:val="auto"/>
          <w:sz w:val="24"/>
          <w:lang w:eastAsia="en-US"/>
        </w:rPr>
      </w:pPr>
      <w:bookmarkStart w:id="2" w:name="_Hlk121317540"/>
      <w:r>
        <w:rPr>
          <w:rFonts w:asciiTheme="minorHAnsi" w:eastAsiaTheme="minorEastAsia" w:hAnsiTheme="minorHAnsi" w:cstheme="minorBidi"/>
          <w:color w:val="auto"/>
          <w:sz w:val="24"/>
          <w:lang w:eastAsia="en-US"/>
        </w:rPr>
        <w:t>The</w:t>
      </w:r>
      <w:r w:rsidRPr="008200A7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 </w:t>
      </w:r>
      <w:r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activity is </w:t>
      </w:r>
      <w:r w:rsidRPr="008200A7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described below, and a resource section to aid the post-activity supervisor/coach discussion with the child welfare professional follows the description of </w:t>
      </w:r>
      <w:r>
        <w:rPr>
          <w:rFonts w:asciiTheme="minorHAnsi" w:eastAsiaTheme="minorEastAsia" w:hAnsiTheme="minorHAnsi" w:cstheme="minorBidi"/>
          <w:color w:val="auto"/>
          <w:sz w:val="24"/>
          <w:lang w:eastAsia="en-US"/>
        </w:rPr>
        <w:t>this</w:t>
      </w:r>
      <w:r w:rsidRPr="008200A7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 activity.</w:t>
      </w:r>
    </w:p>
    <w:bookmarkEnd w:id="2"/>
    <w:p w14:paraId="132E5758" w14:textId="77777777" w:rsidR="008200A7" w:rsidRPr="00D04D4E" w:rsidRDefault="008200A7" w:rsidP="00D04D4E">
      <w:pPr>
        <w:pStyle w:val="NoSpacing"/>
        <w:rPr>
          <w:rFonts w:cstheme="minorHAnsi"/>
          <w:sz w:val="24"/>
          <w:szCs w:val="24"/>
        </w:rPr>
      </w:pPr>
    </w:p>
    <w:p w14:paraId="4BA506AE" w14:textId="35A5C08E" w:rsidR="0084304A" w:rsidRPr="00D04D4E" w:rsidRDefault="0084304A" w:rsidP="00A832FF">
      <w:pPr>
        <w:pStyle w:val="NoSpacing"/>
        <w:ind w:firstLine="360"/>
        <w:rPr>
          <w:b/>
          <w:bCs/>
          <w:sz w:val="24"/>
          <w:szCs w:val="24"/>
          <w:u w:val="single"/>
        </w:rPr>
      </w:pPr>
      <w:bookmarkStart w:id="3" w:name="_Hlk121315426"/>
      <w:r w:rsidRPr="00D04D4E">
        <w:rPr>
          <w:b/>
          <w:bCs/>
          <w:sz w:val="24"/>
          <w:szCs w:val="24"/>
          <w:u w:val="single"/>
        </w:rPr>
        <w:t>Option</w:t>
      </w:r>
      <w:r w:rsidR="00D04D4E" w:rsidRPr="00D04D4E">
        <w:rPr>
          <w:b/>
          <w:bCs/>
          <w:sz w:val="24"/>
          <w:szCs w:val="24"/>
          <w:u w:val="single"/>
        </w:rPr>
        <w:t xml:space="preserve"> 1: Developmental Milestones Activity</w:t>
      </w:r>
    </w:p>
    <w:bookmarkEnd w:id="3"/>
    <w:p w14:paraId="58D60626" w14:textId="6D59D8CE" w:rsidR="009F5B5D" w:rsidRDefault="00A832FF" w:rsidP="009F5B5D">
      <w:pPr>
        <w:pStyle w:val="NoSpacing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D04D4E">
        <w:rPr>
          <w:sz w:val="24"/>
          <w:szCs w:val="24"/>
        </w:rPr>
        <w:t>How a child plays, learns, speaks, acts, and moves offers important clues about their development. Developmental milestones are things most children can do by a certain age.</w:t>
      </w:r>
      <w:r>
        <w:rPr>
          <w:sz w:val="24"/>
          <w:szCs w:val="24"/>
        </w:rPr>
        <w:t xml:space="preserve"> </w:t>
      </w:r>
      <w:r w:rsidR="0084304A" w:rsidRPr="00D04D4E">
        <w:rPr>
          <w:rFonts w:eastAsia="Times New Roman"/>
          <w:sz w:val="24"/>
          <w:szCs w:val="24"/>
        </w:rPr>
        <w:t xml:space="preserve">Review </w:t>
      </w:r>
      <w:bookmarkStart w:id="4" w:name="_Hlk122441094"/>
      <w:r w:rsidR="0084304A" w:rsidRPr="00D04D4E">
        <w:rPr>
          <w:rFonts w:eastAsia="Times New Roman"/>
          <w:sz w:val="24"/>
          <w:szCs w:val="24"/>
        </w:rPr>
        <w:t>the</w:t>
      </w:r>
      <w:r w:rsidR="007D3173" w:rsidRPr="00D04D4E">
        <w:rPr>
          <w:rFonts w:eastAsia="Times New Roman"/>
          <w:sz w:val="24"/>
          <w:szCs w:val="24"/>
        </w:rPr>
        <w:t xml:space="preserve"> </w:t>
      </w:r>
      <w:r w:rsidR="009F5B5D">
        <w:rPr>
          <w:rFonts w:eastAsia="Times New Roman"/>
          <w:sz w:val="24"/>
          <w:szCs w:val="24"/>
        </w:rPr>
        <w:t xml:space="preserve">CDC’s </w:t>
      </w:r>
      <w:r w:rsidR="007D3173" w:rsidRPr="00D04D4E">
        <w:rPr>
          <w:rFonts w:eastAsia="Times New Roman"/>
          <w:sz w:val="24"/>
          <w:szCs w:val="24"/>
        </w:rPr>
        <w:t xml:space="preserve">Developmental </w:t>
      </w:r>
      <w:r w:rsidR="009F5B5D">
        <w:rPr>
          <w:rFonts w:eastAsia="Times New Roman"/>
          <w:sz w:val="24"/>
          <w:szCs w:val="24"/>
        </w:rPr>
        <w:t xml:space="preserve">Milestones </w:t>
      </w:r>
      <w:r w:rsidR="007D3173" w:rsidRPr="00D04D4E">
        <w:rPr>
          <w:rFonts w:eastAsia="Times New Roman"/>
          <w:sz w:val="24"/>
          <w:szCs w:val="24"/>
        </w:rPr>
        <w:t>Resource</w:t>
      </w:r>
      <w:r w:rsidR="009F5B5D">
        <w:rPr>
          <w:rFonts w:eastAsia="Times New Roman"/>
          <w:sz w:val="24"/>
          <w:szCs w:val="24"/>
        </w:rPr>
        <w:t xml:space="preserve"> Pages</w:t>
      </w:r>
      <w:r w:rsidR="00D04D4E">
        <w:rPr>
          <w:rFonts w:eastAsia="Times New Roman"/>
          <w:sz w:val="24"/>
          <w:szCs w:val="24"/>
        </w:rPr>
        <w:t>:</w:t>
      </w:r>
    </w:p>
    <w:p w14:paraId="78611C52" w14:textId="79765B7A" w:rsidR="009F5B5D" w:rsidRDefault="00000000" w:rsidP="00A832FF">
      <w:pPr>
        <w:pStyle w:val="NoSpacing"/>
        <w:numPr>
          <w:ilvl w:val="0"/>
          <w:numId w:val="14"/>
        </w:numPr>
        <w:rPr>
          <w:rFonts w:eastAsia="Times New Roman"/>
          <w:sz w:val="24"/>
          <w:szCs w:val="24"/>
        </w:rPr>
      </w:pPr>
      <w:hyperlink r:id="rId7" w:history="1">
        <w:r w:rsidR="009F5B5D" w:rsidRPr="001431BE">
          <w:rPr>
            <w:rStyle w:val="Hyperlink"/>
            <w:rFonts w:eastAsia="Times New Roman"/>
            <w:sz w:val="24"/>
            <w:szCs w:val="24"/>
          </w:rPr>
          <w:t>https://www.cdc.gov/ncbddd/actearly/</w:t>
        </w:r>
      </w:hyperlink>
    </w:p>
    <w:p w14:paraId="6503A18F" w14:textId="159E8C52" w:rsidR="009F5B5D" w:rsidRPr="009F5B5D" w:rsidRDefault="00000000" w:rsidP="00A832FF">
      <w:pPr>
        <w:pStyle w:val="NoSpacing"/>
        <w:numPr>
          <w:ilvl w:val="0"/>
          <w:numId w:val="14"/>
        </w:numPr>
        <w:rPr>
          <w:rFonts w:eastAsia="Times New Roman"/>
          <w:sz w:val="24"/>
          <w:szCs w:val="24"/>
        </w:rPr>
      </w:pPr>
      <w:hyperlink r:id="rId8" w:history="1">
        <w:r w:rsidR="009F5B5D" w:rsidRPr="001431BE">
          <w:rPr>
            <w:rStyle w:val="Hyperlink"/>
            <w:sz w:val="24"/>
            <w:szCs w:val="24"/>
          </w:rPr>
          <w:t>https://www.cdc.gov/ncbddd/actearly/milestones/index.html</w:t>
        </w:r>
      </w:hyperlink>
    </w:p>
    <w:bookmarkEnd w:id="4"/>
    <w:p w14:paraId="28155567" w14:textId="6D5BE69D" w:rsidR="00732242" w:rsidRDefault="00732242" w:rsidP="00A832FF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Discuss how you might </w:t>
      </w:r>
      <w:r w:rsidR="0084304A" w:rsidRPr="00D04D4E">
        <w:rPr>
          <w:sz w:val="24"/>
          <w:szCs w:val="24"/>
        </w:rPr>
        <w:t xml:space="preserve">implement </w:t>
      </w:r>
      <w:r w:rsidR="009F5B5D">
        <w:rPr>
          <w:sz w:val="24"/>
          <w:szCs w:val="24"/>
        </w:rPr>
        <w:t>the various</w:t>
      </w:r>
      <w:r>
        <w:rPr>
          <w:sz w:val="24"/>
          <w:szCs w:val="24"/>
        </w:rPr>
        <w:t xml:space="preserve"> tools i</w:t>
      </w:r>
      <w:r w:rsidR="0084304A" w:rsidRPr="00D04D4E">
        <w:rPr>
          <w:sz w:val="24"/>
          <w:szCs w:val="24"/>
        </w:rPr>
        <w:t>n practice to assist families</w:t>
      </w:r>
      <w:r>
        <w:rPr>
          <w:sz w:val="24"/>
          <w:szCs w:val="24"/>
        </w:rPr>
        <w:t xml:space="preserve"> with your supervisor</w:t>
      </w:r>
      <w:r w:rsidR="009F5B5D">
        <w:rPr>
          <w:sz w:val="24"/>
          <w:szCs w:val="24"/>
        </w:rPr>
        <w:t xml:space="preserve"> or coach</w:t>
      </w:r>
      <w:r w:rsidR="0084304A" w:rsidRPr="00D04D4E">
        <w:rPr>
          <w:sz w:val="24"/>
          <w:szCs w:val="24"/>
        </w:rPr>
        <w:t xml:space="preserve"> </w:t>
      </w:r>
    </w:p>
    <w:p w14:paraId="12BDA93E" w14:textId="5E6371E5" w:rsidR="0084304A" w:rsidRPr="00D04D4E" w:rsidRDefault="0084304A" w:rsidP="00732242">
      <w:pPr>
        <w:pStyle w:val="NoSpacing"/>
        <w:ind w:left="720"/>
        <w:rPr>
          <w:sz w:val="24"/>
          <w:szCs w:val="24"/>
        </w:rPr>
      </w:pPr>
      <w:r w:rsidRPr="00D04D4E">
        <w:rPr>
          <w:sz w:val="24"/>
          <w:szCs w:val="24"/>
        </w:rPr>
        <w:t xml:space="preserve"> </w:t>
      </w:r>
    </w:p>
    <w:p w14:paraId="0ACC480D" w14:textId="000B832B" w:rsidR="00732242" w:rsidRPr="00D04D4E" w:rsidRDefault="0084304A" w:rsidP="00A832FF">
      <w:pPr>
        <w:pStyle w:val="NoSpacing"/>
        <w:ind w:firstLine="360"/>
        <w:rPr>
          <w:b/>
          <w:bCs/>
          <w:sz w:val="24"/>
          <w:szCs w:val="24"/>
          <w:u w:val="single"/>
        </w:rPr>
      </w:pPr>
      <w:r w:rsidRPr="00732242">
        <w:rPr>
          <w:rFonts w:cstheme="minorHAnsi"/>
          <w:b/>
          <w:bCs/>
          <w:sz w:val="24"/>
          <w:u w:val="single"/>
        </w:rPr>
        <w:t>Resource</w:t>
      </w:r>
      <w:r w:rsidR="00732242" w:rsidRPr="00732242">
        <w:rPr>
          <w:rFonts w:cstheme="minorHAnsi"/>
          <w:b/>
          <w:bCs/>
          <w:sz w:val="24"/>
          <w:u w:val="single"/>
        </w:rPr>
        <w:t xml:space="preserve"> for </w:t>
      </w:r>
      <w:r w:rsidR="00732242" w:rsidRPr="00732242">
        <w:rPr>
          <w:b/>
          <w:bCs/>
          <w:sz w:val="24"/>
          <w:szCs w:val="24"/>
          <w:u w:val="single"/>
        </w:rPr>
        <w:t>Option 1: Developmental Milestones Activity</w:t>
      </w:r>
    </w:p>
    <w:p w14:paraId="14551B03" w14:textId="409D945B" w:rsidR="00732242" w:rsidRPr="004E5CFD" w:rsidRDefault="00732242" w:rsidP="00A832FF">
      <w:pPr>
        <w:pStyle w:val="NoSpacing"/>
        <w:ind w:left="360"/>
        <w:rPr>
          <w:sz w:val="24"/>
          <w:szCs w:val="24"/>
        </w:rPr>
      </w:pPr>
      <w:bookmarkStart w:id="5" w:name="_Hlk121230894"/>
      <w:r w:rsidRPr="004E5CFD">
        <w:rPr>
          <w:rFonts w:cstheme="minorHAnsi"/>
          <w:sz w:val="24"/>
          <w:szCs w:val="24"/>
        </w:rPr>
        <w:t xml:space="preserve">This resource section is provided to aid the post-activity supervisor/coach discussion with their child welfare professional after completion of Option </w:t>
      </w:r>
      <w:r>
        <w:rPr>
          <w:rFonts w:cstheme="minorHAnsi"/>
          <w:sz w:val="24"/>
          <w:szCs w:val="24"/>
        </w:rPr>
        <w:t>1</w:t>
      </w:r>
      <w:r w:rsidRPr="004E5CFD">
        <w:rPr>
          <w:rFonts w:cstheme="minorHAnsi"/>
          <w:sz w:val="24"/>
          <w:szCs w:val="24"/>
        </w:rPr>
        <w:t xml:space="preserve"> related to the </w:t>
      </w:r>
      <w:r>
        <w:rPr>
          <w:rFonts w:cstheme="minorHAnsi"/>
          <w:sz w:val="24"/>
          <w:szCs w:val="24"/>
        </w:rPr>
        <w:t>Developmental Milestone</w:t>
      </w:r>
      <w:r w:rsidRPr="004E5CFD">
        <w:rPr>
          <w:rFonts w:cstheme="minorHAnsi"/>
          <w:sz w:val="24"/>
          <w:szCs w:val="24"/>
        </w:rPr>
        <w:t xml:space="preserve">s </w:t>
      </w:r>
      <w:r w:rsidR="00A832FF">
        <w:rPr>
          <w:rFonts w:cstheme="minorHAnsi"/>
          <w:sz w:val="24"/>
          <w:szCs w:val="24"/>
        </w:rPr>
        <w:t>A</w:t>
      </w:r>
      <w:r w:rsidRPr="004E5CFD">
        <w:rPr>
          <w:rFonts w:cstheme="minorHAnsi"/>
          <w:sz w:val="24"/>
          <w:szCs w:val="24"/>
        </w:rPr>
        <w:t xml:space="preserve">ctivity.   </w:t>
      </w:r>
    </w:p>
    <w:bookmarkEnd w:id="5"/>
    <w:p w14:paraId="2D068B07" w14:textId="725D81B2" w:rsidR="0084304A" w:rsidRDefault="0084304A" w:rsidP="00732242">
      <w:pPr>
        <w:pStyle w:val="NoSpacing"/>
        <w:rPr>
          <w:rFonts w:cstheme="minorHAnsi"/>
          <w:sz w:val="24"/>
        </w:rPr>
      </w:pPr>
    </w:p>
    <w:p w14:paraId="6E53E091" w14:textId="77777777" w:rsidR="007E719A" w:rsidRPr="007E719A" w:rsidRDefault="007E719A" w:rsidP="00A832FF">
      <w:pPr>
        <w:pStyle w:val="NoSpacing"/>
        <w:ind w:firstLine="360"/>
        <w:rPr>
          <w:sz w:val="24"/>
          <w:szCs w:val="24"/>
        </w:rPr>
      </w:pPr>
      <w:r>
        <w:rPr>
          <w:sz w:val="24"/>
          <w:szCs w:val="24"/>
        </w:rPr>
        <w:t>T</w:t>
      </w:r>
      <w:r w:rsidRPr="007E719A">
        <w:rPr>
          <w:sz w:val="24"/>
          <w:szCs w:val="24"/>
        </w:rPr>
        <w:t>he CDC’s Developmental Milestones Resource Pages:</w:t>
      </w:r>
    </w:p>
    <w:p w14:paraId="22DB066D" w14:textId="6303D651" w:rsidR="007E719A" w:rsidRDefault="00000000" w:rsidP="009565C0">
      <w:pPr>
        <w:pStyle w:val="NoSpacing"/>
        <w:numPr>
          <w:ilvl w:val="0"/>
          <w:numId w:val="16"/>
        </w:numPr>
        <w:rPr>
          <w:sz w:val="24"/>
          <w:szCs w:val="24"/>
        </w:rPr>
      </w:pPr>
      <w:hyperlink r:id="rId9" w:history="1">
        <w:r w:rsidR="00A832FF" w:rsidRPr="00CA702B">
          <w:rPr>
            <w:rStyle w:val="Hyperlink"/>
            <w:sz w:val="24"/>
            <w:szCs w:val="24"/>
          </w:rPr>
          <w:t>https://www.cdc.gov/ncbddd/actearly/</w:t>
        </w:r>
      </w:hyperlink>
    </w:p>
    <w:p w14:paraId="47923EDE" w14:textId="3B078941" w:rsidR="007E719A" w:rsidRDefault="00000000" w:rsidP="009565C0">
      <w:pPr>
        <w:pStyle w:val="NoSpacing"/>
        <w:numPr>
          <w:ilvl w:val="0"/>
          <w:numId w:val="16"/>
        </w:numPr>
        <w:rPr>
          <w:sz w:val="24"/>
          <w:szCs w:val="24"/>
        </w:rPr>
      </w:pPr>
      <w:hyperlink r:id="rId10" w:history="1">
        <w:r w:rsidR="00A832FF" w:rsidRPr="00CA702B">
          <w:rPr>
            <w:rStyle w:val="Hyperlink"/>
            <w:sz w:val="24"/>
            <w:szCs w:val="24"/>
          </w:rPr>
          <w:t>https://www.cdc.gov/ncbddd/actearly/milestones/index.html</w:t>
        </w:r>
      </w:hyperlink>
    </w:p>
    <w:p w14:paraId="07C381F6" w14:textId="77777777" w:rsidR="007E719A" w:rsidRDefault="007E719A" w:rsidP="00A505C3">
      <w:pPr>
        <w:pStyle w:val="NoSpacing"/>
        <w:rPr>
          <w:sz w:val="24"/>
          <w:szCs w:val="24"/>
        </w:rPr>
      </w:pPr>
    </w:p>
    <w:p w14:paraId="6F104695" w14:textId="1594C7D9" w:rsidR="0084304A" w:rsidRPr="00A505C3" w:rsidRDefault="0084304A" w:rsidP="00A832FF">
      <w:pPr>
        <w:pStyle w:val="NoSpacing"/>
        <w:ind w:firstLine="360"/>
        <w:rPr>
          <w:sz w:val="24"/>
          <w:szCs w:val="24"/>
        </w:rPr>
      </w:pPr>
      <w:r w:rsidRPr="00A505C3">
        <w:rPr>
          <w:sz w:val="24"/>
          <w:szCs w:val="24"/>
        </w:rPr>
        <w:t xml:space="preserve">Milestone Tools can assist child welfare </w:t>
      </w:r>
      <w:r w:rsidR="00A505C3">
        <w:rPr>
          <w:sz w:val="24"/>
          <w:szCs w:val="24"/>
        </w:rPr>
        <w:t>professionals</w:t>
      </w:r>
      <w:r w:rsidRPr="00A505C3">
        <w:rPr>
          <w:sz w:val="24"/>
          <w:szCs w:val="24"/>
        </w:rPr>
        <w:t xml:space="preserve"> to:</w:t>
      </w:r>
    </w:p>
    <w:p w14:paraId="5E70C76D" w14:textId="77777777" w:rsidR="0084304A" w:rsidRPr="00A505C3" w:rsidRDefault="0084304A" w:rsidP="00A832FF">
      <w:pPr>
        <w:pStyle w:val="NoSpacing"/>
        <w:numPr>
          <w:ilvl w:val="0"/>
          <w:numId w:val="9"/>
        </w:numPr>
        <w:ind w:left="1080"/>
        <w:rPr>
          <w:rFonts w:eastAsia="Times New Roman"/>
          <w:sz w:val="24"/>
          <w:szCs w:val="24"/>
        </w:rPr>
      </w:pPr>
      <w:r w:rsidRPr="00A505C3">
        <w:rPr>
          <w:rFonts w:eastAsia="Times New Roman"/>
          <w:sz w:val="24"/>
          <w:szCs w:val="24"/>
        </w:rPr>
        <w:t>Complement and support developmental screening</w:t>
      </w:r>
    </w:p>
    <w:p w14:paraId="279F7FD5" w14:textId="77777777" w:rsidR="0084304A" w:rsidRPr="00A505C3" w:rsidRDefault="0084304A" w:rsidP="00A832FF">
      <w:pPr>
        <w:pStyle w:val="NoSpacing"/>
        <w:numPr>
          <w:ilvl w:val="0"/>
          <w:numId w:val="9"/>
        </w:numPr>
        <w:ind w:left="1080"/>
        <w:rPr>
          <w:rFonts w:eastAsia="Times New Roman"/>
          <w:sz w:val="24"/>
          <w:szCs w:val="24"/>
        </w:rPr>
      </w:pPr>
      <w:r w:rsidRPr="00A505C3">
        <w:rPr>
          <w:rFonts w:eastAsia="Times New Roman"/>
          <w:sz w:val="24"/>
          <w:szCs w:val="24"/>
        </w:rPr>
        <w:t>Enhance individualized developmental support</w:t>
      </w:r>
    </w:p>
    <w:p w14:paraId="2CF7E30D" w14:textId="77777777" w:rsidR="0084304A" w:rsidRPr="00A505C3" w:rsidRDefault="0084304A" w:rsidP="00A832FF">
      <w:pPr>
        <w:pStyle w:val="NoSpacing"/>
        <w:numPr>
          <w:ilvl w:val="0"/>
          <w:numId w:val="9"/>
        </w:numPr>
        <w:ind w:left="1080"/>
        <w:rPr>
          <w:rFonts w:eastAsia="Times New Roman"/>
          <w:sz w:val="24"/>
          <w:szCs w:val="24"/>
        </w:rPr>
      </w:pPr>
      <w:r w:rsidRPr="00A505C3">
        <w:rPr>
          <w:rFonts w:eastAsia="Times New Roman"/>
          <w:sz w:val="24"/>
          <w:szCs w:val="24"/>
        </w:rPr>
        <w:t>Help with making referrals</w:t>
      </w:r>
    </w:p>
    <w:p w14:paraId="3CCE26F1" w14:textId="77777777" w:rsidR="0084304A" w:rsidRPr="00A505C3" w:rsidRDefault="0084304A" w:rsidP="00A832FF">
      <w:pPr>
        <w:pStyle w:val="NoSpacing"/>
        <w:numPr>
          <w:ilvl w:val="0"/>
          <w:numId w:val="9"/>
        </w:numPr>
        <w:ind w:left="1080"/>
        <w:rPr>
          <w:rFonts w:eastAsia="Times New Roman"/>
          <w:sz w:val="24"/>
          <w:szCs w:val="24"/>
        </w:rPr>
      </w:pPr>
      <w:r w:rsidRPr="00A505C3">
        <w:rPr>
          <w:rFonts w:eastAsia="Times New Roman"/>
          <w:sz w:val="24"/>
          <w:szCs w:val="24"/>
        </w:rPr>
        <w:t>Help parents better understand their child’s development</w:t>
      </w:r>
    </w:p>
    <w:p w14:paraId="4BB8AE63" w14:textId="77777777" w:rsidR="0084304A" w:rsidRPr="00A505C3" w:rsidRDefault="0084304A" w:rsidP="00A832FF">
      <w:pPr>
        <w:pStyle w:val="NoSpacing"/>
        <w:numPr>
          <w:ilvl w:val="0"/>
          <w:numId w:val="9"/>
        </w:numPr>
        <w:ind w:left="1080"/>
        <w:rPr>
          <w:rFonts w:eastAsia="Times New Roman"/>
          <w:sz w:val="24"/>
          <w:szCs w:val="24"/>
        </w:rPr>
      </w:pPr>
      <w:r w:rsidRPr="00A505C3">
        <w:rPr>
          <w:rFonts w:eastAsia="Times New Roman"/>
          <w:sz w:val="24"/>
          <w:szCs w:val="24"/>
        </w:rPr>
        <w:t>Communicate with parents about their child’s progress</w:t>
      </w:r>
    </w:p>
    <w:p w14:paraId="0706E6B5" w14:textId="77777777" w:rsidR="0084304A" w:rsidRPr="00A505C3" w:rsidRDefault="0084304A" w:rsidP="00A832FF">
      <w:pPr>
        <w:pStyle w:val="NoSpacing"/>
        <w:numPr>
          <w:ilvl w:val="0"/>
          <w:numId w:val="9"/>
        </w:numPr>
        <w:ind w:left="1080"/>
        <w:rPr>
          <w:rFonts w:eastAsia="Times New Roman"/>
          <w:sz w:val="24"/>
          <w:szCs w:val="24"/>
        </w:rPr>
      </w:pPr>
      <w:r w:rsidRPr="00A505C3">
        <w:rPr>
          <w:rFonts w:eastAsia="Times New Roman"/>
          <w:sz w:val="24"/>
          <w:szCs w:val="24"/>
        </w:rPr>
        <w:t>Guide parents when there is a concern about their child’s development</w:t>
      </w:r>
    </w:p>
    <w:p w14:paraId="0B7E3394" w14:textId="77777777" w:rsidR="007E719A" w:rsidRDefault="007E719A" w:rsidP="007E719A">
      <w:pPr>
        <w:pStyle w:val="NoSpacing"/>
        <w:rPr>
          <w:sz w:val="24"/>
          <w:szCs w:val="24"/>
        </w:rPr>
      </w:pPr>
    </w:p>
    <w:p w14:paraId="17DA846A" w14:textId="77777777" w:rsidR="007E719A" w:rsidRPr="007E719A" w:rsidRDefault="007E719A" w:rsidP="007E719A">
      <w:pPr>
        <w:pStyle w:val="NoSpacing"/>
        <w:rPr>
          <w:sz w:val="24"/>
          <w:szCs w:val="24"/>
        </w:rPr>
      </w:pPr>
    </w:p>
    <w:p w14:paraId="6EDCA91F" w14:textId="77777777" w:rsidR="0084304A" w:rsidRDefault="0084304A" w:rsidP="00A505C3">
      <w:pPr>
        <w:pStyle w:val="NoSpacing"/>
      </w:pPr>
    </w:p>
    <w:p w14:paraId="39B6DF68" w14:textId="77777777" w:rsidR="0084304A" w:rsidRDefault="0084304A" w:rsidP="00A505C3">
      <w:pPr>
        <w:pStyle w:val="NoSpacing"/>
      </w:pPr>
    </w:p>
    <w:sectPr w:rsidR="0084304A" w:rsidSect="00EA427D">
      <w:footerReference w:type="default" r:id="rId11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2E97" w14:textId="77777777" w:rsidR="00364547" w:rsidRDefault="00364547" w:rsidP="0084304A">
      <w:pPr>
        <w:spacing w:before="0" w:after="0" w:line="240" w:lineRule="auto"/>
      </w:pPr>
      <w:r>
        <w:separator/>
      </w:r>
    </w:p>
  </w:endnote>
  <w:endnote w:type="continuationSeparator" w:id="0">
    <w:p w14:paraId="483B87BD" w14:textId="77777777" w:rsidR="00364547" w:rsidRDefault="00364547" w:rsidP="008430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F265" w14:textId="30584AEF" w:rsidR="0084304A" w:rsidRDefault="0084304A">
    <w:pPr>
      <w:pStyle w:val="Footer"/>
      <w:jc w:val="right"/>
    </w:pPr>
  </w:p>
  <w:sdt>
    <w:sdtPr>
      <w:id w:val="-19456053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AD3DDB" w14:textId="77777777" w:rsidR="00A505C3" w:rsidRPr="00A505C3" w:rsidRDefault="00A505C3" w:rsidP="00A505C3">
            <w:pPr>
              <w:pStyle w:val="Footer"/>
            </w:pPr>
          </w:p>
          <w:p w14:paraId="5D2AC33D" w14:textId="72F0BFA9" w:rsidR="00A505C3" w:rsidRPr="00A505C3" w:rsidRDefault="00A505C3" w:rsidP="00A505C3">
            <w:pPr>
              <w:pStyle w:val="Footer"/>
            </w:pPr>
            <w:r w:rsidRPr="00A505C3">
              <w:t xml:space="preserve">Pre-Service </w:t>
            </w:r>
            <w:r w:rsidRPr="00A505C3">
              <w:rPr>
                <w:bCs/>
              </w:rPr>
              <w:t xml:space="preserve">Module: </w:t>
            </w:r>
            <w:r>
              <w:rPr>
                <w:bCs/>
              </w:rPr>
              <w:t>Child Abuse and Neglect</w:t>
            </w:r>
            <w:r w:rsidRPr="00A505C3">
              <w:rPr>
                <w:bCs/>
              </w:rPr>
              <w:t xml:space="preserve">; Section 1: </w:t>
            </w:r>
            <w:r>
              <w:rPr>
                <w:bCs/>
              </w:rPr>
              <w:t>Human Development</w:t>
            </w:r>
            <w:r w:rsidRPr="00A505C3">
              <w:tab/>
              <w:t xml:space="preserve">Page </w:t>
            </w:r>
            <w:r w:rsidRPr="00A505C3">
              <w:rPr>
                <w:b/>
                <w:bCs/>
              </w:rPr>
              <w:fldChar w:fldCharType="begin"/>
            </w:r>
            <w:r w:rsidRPr="00A505C3">
              <w:rPr>
                <w:b/>
                <w:bCs/>
              </w:rPr>
              <w:instrText xml:space="preserve"> PAGE </w:instrText>
            </w:r>
            <w:r w:rsidRPr="00A505C3">
              <w:rPr>
                <w:b/>
                <w:bCs/>
              </w:rPr>
              <w:fldChar w:fldCharType="separate"/>
            </w:r>
            <w:r w:rsidRPr="00A505C3">
              <w:rPr>
                <w:b/>
                <w:bCs/>
              </w:rPr>
              <w:t>1</w:t>
            </w:r>
            <w:r w:rsidRPr="00A505C3">
              <w:fldChar w:fldCharType="end"/>
            </w:r>
            <w:r w:rsidRPr="00A505C3">
              <w:t xml:space="preserve"> of </w:t>
            </w:r>
            <w:r w:rsidRPr="00A505C3">
              <w:rPr>
                <w:b/>
                <w:bCs/>
              </w:rPr>
              <w:fldChar w:fldCharType="begin"/>
            </w:r>
            <w:r w:rsidRPr="00A505C3">
              <w:rPr>
                <w:b/>
                <w:bCs/>
              </w:rPr>
              <w:instrText xml:space="preserve"> NUMPAGES  </w:instrText>
            </w:r>
            <w:r w:rsidRPr="00A505C3">
              <w:rPr>
                <w:b/>
                <w:bCs/>
              </w:rPr>
              <w:fldChar w:fldCharType="separate"/>
            </w:r>
            <w:r w:rsidRPr="00A505C3">
              <w:rPr>
                <w:b/>
                <w:bCs/>
              </w:rPr>
              <w:t>4</w:t>
            </w:r>
            <w:r w:rsidRPr="00A505C3">
              <w:fldChar w:fldCharType="end"/>
            </w:r>
          </w:p>
        </w:sdtContent>
      </w:sdt>
    </w:sdtContent>
  </w:sdt>
  <w:p w14:paraId="6AC91053" w14:textId="77777777" w:rsidR="0084304A" w:rsidRDefault="0084304A" w:rsidP="00A50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8611" w14:textId="77777777" w:rsidR="00364547" w:rsidRDefault="00364547" w:rsidP="0084304A">
      <w:pPr>
        <w:spacing w:before="0" w:after="0" w:line="240" w:lineRule="auto"/>
      </w:pPr>
      <w:r>
        <w:separator/>
      </w:r>
    </w:p>
  </w:footnote>
  <w:footnote w:type="continuationSeparator" w:id="0">
    <w:p w14:paraId="094DF8A4" w14:textId="77777777" w:rsidR="00364547" w:rsidRDefault="00364547" w:rsidP="008430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320"/>
    <w:multiLevelType w:val="hybridMultilevel"/>
    <w:tmpl w:val="88D8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35E"/>
    <w:multiLevelType w:val="hybridMultilevel"/>
    <w:tmpl w:val="BAAA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7140"/>
    <w:multiLevelType w:val="hybridMultilevel"/>
    <w:tmpl w:val="15F810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10562"/>
    <w:multiLevelType w:val="hybridMultilevel"/>
    <w:tmpl w:val="D102C1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84302"/>
    <w:multiLevelType w:val="hybridMultilevel"/>
    <w:tmpl w:val="692C5B5E"/>
    <w:lvl w:ilvl="0" w:tplc="50A2E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41327"/>
    <w:multiLevelType w:val="hybridMultilevel"/>
    <w:tmpl w:val="4F0A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C432B"/>
    <w:multiLevelType w:val="hybridMultilevel"/>
    <w:tmpl w:val="4CA826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550A5A"/>
    <w:multiLevelType w:val="hybridMultilevel"/>
    <w:tmpl w:val="E2546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A3433D"/>
    <w:multiLevelType w:val="hybridMultilevel"/>
    <w:tmpl w:val="97F29E9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08058B4"/>
    <w:multiLevelType w:val="hybridMultilevel"/>
    <w:tmpl w:val="15861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A49BB"/>
    <w:multiLevelType w:val="hybridMultilevel"/>
    <w:tmpl w:val="40520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583569"/>
    <w:multiLevelType w:val="hybridMultilevel"/>
    <w:tmpl w:val="7C9A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E5DDA"/>
    <w:multiLevelType w:val="hybridMultilevel"/>
    <w:tmpl w:val="2342F5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AD400E"/>
    <w:multiLevelType w:val="hybridMultilevel"/>
    <w:tmpl w:val="2F18F584"/>
    <w:lvl w:ilvl="0" w:tplc="5C1863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835E41"/>
    <w:multiLevelType w:val="hybridMultilevel"/>
    <w:tmpl w:val="1832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64AD1"/>
    <w:multiLevelType w:val="hybridMultilevel"/>
    <w:tmpl w:val="0EC2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359154">
    <w:abstractNumId w:val="0"/>
  </w:num>
  <w:num w:numId="2" w16cid:durableId="1314334780">
    <w:abstractNumId w:val="1"/>
  </w:num>
  <w:num w:numId="3" w16cid:durableId="1660423540">
    <w:abstractNumId w:val="11"/>
  </w:num>
  <w:num w:numId="4" w16cid:durableId="1378508750">
    <w:abstractNumId w:val="15"/>
  </w:num>
  <w:num w:numId="5" w16cid:durableId="1727802062">
    <w:abstractNumId w:val="14"/>
  </w:num>
  <w:num w:numId="6" w16cid:durableId="1145775532">
    <w:abstractNumId w:val="3"/>
  </w:num>
  <w:num w:numId="7" w16cid:durableId="1856919892">
    <w:abstractNumId w:val="13"/>
  </w:num>
  <w:num w:numId="8" w16cid:durableId="1583366388">
    <w:abstractNumId w:val="9"/>
  </w:num>
  <w:num w:numId="9" w16cid:durableId="2110347435">
    <w:abstractNumId w:val="5"/>
  </w:num>
  <w:num w:numId="10" w16cid:durableId="1002926573">
    <w:abstractNumId w:val="8"/>
  </w:num>
  <w:num w:numId="11" w16cid:durableId="226958451">
    <w:abstractNumId w:val="4"/>
  </w:num>
  <w:num w:numId="12" w16cid:durableId="49498414">
    <w:abstractNumId w:val="6"/>
  </w:num>
  <w:num w:numId="13" w16cid:durableId="1193225241">
    <w:abstractNumId w:val="7"/>
  </w:num>
  <w:num w:numId="14" w16cid:durableId="1274049248">
    <w:abstractNumId w:val="12"/>
  </w:num>
  <w:num w:numId="15" w16cid:durableId="1185482195">
    <w:abstractNumId w:val="2"/>
  </w:num>
  <w:num w:numId="16" w16cid:durableId="11658210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D9"/>
    <w:rsid w:val="000F04D4"/>
    <w:rsid w:val="00243EC0"/>
    <w:rsid w:val="0026692A"/>
    <w:rsid w:val="00267071"/>
    <w:rsid w:val="00364547"/>
    <w:rsid w:val="003A36C0"/>
    <w:rsid w:val="003A5EA2"/>
    <w:rsid w:val="0041766A"/>
    <w:rsid w:val="00426DA8"/>
    <w:rsid w:val="00732242"/>
    <w:rsid w:val="007D3173"/>
    <w:rsid w:val="007E719A"/>
    <w:rsid w:val="008200A7"/>
    <w:rsid w:val="0084304A"/>
    <w:rsid w:val="00891486"/>
    <w:rsid w:val="009565C0"/>
    <w:rsid w:val="009E0576"/>
    <w:rsid w:val="009F5B5D"/>
    <w:rsid w:val="00A1152A"/>
    <w:rsid w:val="00A505C3"/>
    <w:rsid w:val="00A530D7"/>
    <w:rsid w:val="00A832FF"/>
    <w:rsid w:val="00C5100B"/>
    <w:rsid w:val="00C57AE1"/>
    <w:rsid w:val="00CA60D9"/>
    <w:rsid w:val="00CC22F6"/>
    <w:rsid w:val="00D04D4E"/>
    <w:rsid w:val="00D93A24"/>
    <w:rsid w:val="00DE7990"/>
    <w:rsid w:val="00E15585"/>
    <w:rsid w:val="00EA427D"/>
    <w:rsid w:val="00ED2463"/>
    <w:rsid w:val="00ED739A"/>
    <w:rsid w:val="00EE1E10"/>
    <w:rsid w:val="00EF53AF"/>
    <w:rsid w:val="00F06D07"/>
    <w:rsid w:val="00F22F65"/>
    <w:rsid w:val="00FD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77F4A"/>
  <w15:chartTrackingRefBased/>
  <w15:docId w15:val="{AD501D65-DADB-4282-8D1C-136B70E1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0D9"/>
    <w:pPr>
      <w:spacing w:before="120" w:after="120" w:line="360" w:lineRule="auto"/>
    </w:pPr>
    <w:rPr>
      <w:rFonts w:ascii="Calibri" w:eastAsia="MS Mincho" w:hAnsi="Calibri" w:cs="Times New Roman"/>
      <w:color w:val="00000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CA60D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A60D9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A60D9"/>
    <w:rPr>
      <w:rFonts w:ascii="Calibri" w:eastAsia="MS Mincho" w:hAnsi="Calibri" w:cs="Arial"/>
      <w:b/>
      <w:bCs/>
      <w:color w:val="000000"/>
      <w:kern w:val="28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CA60D9"/>
    <w:rPr>
      <w:rFonts w:ascii="Calibri" w:eastAsia="MS Mincho" w:hAnsi="Calibri" w:cs="Arial"/>
      <w:b/>
      <w:bCs/>
      <w:i/>
      <w:iCs/>
      <w:color w:val="000000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CA60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3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0D7"/>
    <w:rPr>
      <w:rFonts w:ascii="Calibri" w:eastAsia="MS Mincho" w:hAnsi="Calibri" w:cs="Times New Roman"/>
      <w:color w:val="000000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0D7"/>
    <w:rPr>
      <w:rFonts w:ascii="Calibri" w:eastAsia="MS Mincho" w:hAnsi="Calibri" w:cs="Times New Roman"/>
      <w:b/>
      <w:bCs/>
      <w:color w:val="000000"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530D7"/>
    <w:pPr>
      <w:spacing w:after="0" w:line="240" w:lineRule="auto"/>
    </w:pPr>
    <w:rPr>
      <w:rFonts w:ascii="Calibri" w:eastAsia="MS Mincho" w:hAnsi="Calibri" w:cs="Times New Roman"/>
      <w:color w:val="000000"/>
      <w:szCs w:val="24"/>
      <w:lang w:eastAsia="ja-JP"/>
    </w:rPr>
  </w:style>
  <w:style w:type="paragraph" w:styleId="NoSpacing">
    <w:name w:val="No Spacing"/>
    <w:uiPriority w:val="1"/>
    <w:qFormat/>
    <w:rsid w:val="0084304A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84304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430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304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04A"/>
    <w:rPr>
      <w:rFonts w:ascii="Calibri" w:eastAsia="MS Mincho" w:hAnsi="Calibri" w:cs="Times New Roman"/>
      <w:color w:val="000000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4304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04A"/>
    <w:rPr>
      <w:rFonts w:ascii="Calibri" w:eastAsia="MS Mincho" w:hAnsi="Calibri" w:cs="Times New Roman"/>
      <w:color w:val="000000"/>
      <w:szCs w:val="24"/>
      <w:lang w:eastAsia="ja-JP"/>
    </w:rPr>
  </w:style>
  <w:style w:type="table" w:styleId="TableGrid">
    <w:name w:val="Table Grid"/>
    <w:basedOn w:val="TableNormal"/>
    <w:uiPriority w:val="39"/>
    <w:rsid w:val="00D0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04D4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ncbddd/actearly/milestones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ncbddd/actearl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dc.gov/ncbddd/actearly/milestone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ncbddd/actear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J BOWE</dc:creator>
  <cp:keywords/>
  <dc:description/>
  <cp:lastModifiedBy>STEPHANIE J REILLY</cp:lastModifiedBy>
  <cp:revision>4</cp:revision>
  <cp:lastPrinted>2021-06-29T17:20:00Z</cp:lastPrinted>
  <dcterms:created xsi:type="dcterms:W3CDTF">2023-01-02T01:38:00Z</dcterms:created>
  <dcterms:modified xsi:type="dcterms:W3CDTF">2023-01-03T05:46:00Z</dcterms:modified>
</cp:coreProperties>
</file>