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935F" w14:textId="24C1D885" w:rsidR="0012391D" w:rsidRPr="007F335D" w:rsidRDefault="007F335D" w:rsidP="007F335D">
      <w:pPr>
        <w:pStyle w:val="NoSpacing"/>
        <w:rPr>
          <w:b/>
          <w:bCs/>
          <w:sz w:val="28"/>
          <w:szCs w:val="28"/>
        </w:rPr>
      </w:pPr>
      <w:r w:rsidRPr="007F335D">
        <w:rPr>
          <w:b/>
          <w:bCs/>
          <w:sz w:val="28"/>
          <w:szCs w:val="28"/>
        </w:rPr>
        <w:t xml:space="preserve">Pre-Service </w:t>
      </w:r>
      <w:r w:rsidR="0012391D" w:rsidRPr="007F335D">
        <w:rPr>
          <w:b/>
          <w:bCs/>
          <w:sz w:val="28"/>
          <w:szCs w:val="28"/>
        </w:rPr>
        <w:t>Module</w:t>
      </w:r>
      <w:r w:rsidRPr="007F335D">
        <w:rPr>
          <w:b/>
          <w:bCs/>
          <w:sz w:val="28"/>
          <w:szCs w:val="28"/>
        </w:rPr>
        <w:t xml:space="preserve">: </w:t>
      </w:r>
      <w:r w:rsidR="0012391D" w:rsidRPr="007F335D">
        <w:rPr>
          <w:b/>
          <w:bCs/>
          <w:sz w:val="28"/>
          <w:szCs w:val="28"/>
        </w:rPr>
        <w:t xml:space="preserve">Introduction to Child Protective Services </w:t>
      </w:r>
    </w:p>
    <w:p w14:paraId="21338F43" w14:textId="4FD88B45" w:rsidR="0012391D" w:rsidRPr="007F335D" w:rsidRDefault="0012391D" w:rsidP="007F335D">
      <w:pPr>
        <w:pStyle w:val="NoSpacing"/>
        <w:rPr>
          <w:b/>
          <w:bCs/>
          <w:sz w:val="28"/>
          <w:szCs w:val="28"/>
        </w:rPr>
      </w:pPr>
      <w:r w:rsidRPr="007F335D">
        <w:rPr>
          <w:b/>
          <w:bCs/>
          <w:sz w:val="28"/>
          <w:szCs w:val="28"/>
        </w:rPr>
        <w:t xml:space="preserve">Section 2: </w:t>
      </w:r>
      <w:bookmarkStart w:id="0" w:name="_Hlk121233154"/>
      <w:r w:rsidR="007F335D" w:rsidRPr="007F335D">
        <w:rPr>
          <w:b/>
          <w:bCs/>
          <w:sz w:val="28"/>
          <w:szCs w:val="28"/>
        </w:rPr>
        <w:t>Wisconsin Statewide Automated Child Welfare Information System (</w:t>
      </w:r>
      <w:bookmarkStart w:id="1" w:name="_Hlk121237485"/>
      <w:r w:rsidRPr="007F335D">
        <w:rPr>
          <w:b/>
          <w:bCs/>
          <w:sz w:val="28"/>
          <w:szCs w:val="28"/>
        </w:rPr>
        <w:t>eWiSACWIS</w:t>
      </w:r>
      <w:bookmarkEnd w:id="1"/>
      <w:r w:rsidR="007F335D" w:rsidRPr="007F335D">
        <w:rPr>
          <w:b/>
          <w:bCs/>
          <w:sz w:val="28"/>
          <w:szCs w:val="28"/>
        </w:rPr>
        <w:t>)</w:t>
      </w:r>
      <w:bookmarkEnd w:id="0"/>
      <w:r w:rsidRPr="007F335D">
        <w:rPr>
          <w:b/>
          <w:bCs/>
          <w:sz w:val="28"/>
          <w:szCs w:val="28"/>
        </w:rPr>
        <w:t xml:space="preserve"> </w:t>
      </w:r>
    </w:p>
    <w:p w14:paraId="4163B2C1" w14:textId="77777777" w:rsidR="007F335D" w:rsidRPr="007F335D" w:rsidRDefault="007F335D" w:rsidP="007F335D">
      <w:pPr>
        <w:pStyle w:val="NoSpacing"/>
        <w:rPr>
          <w:b/>
          <w:bCs/>
          <w:sz w:val="24"/>
          <w:szCs w:val="24"/>
        </w:rPr>
      </w:pPr>
    </w:p>
    <w:p w14:paraId="57F9D954" w14:textId="77777777" w:rsidR="007F335D" w:rsidRPr="00C35E08" w:rsidRDefault="007F335D" w:rsidP="007F335D">
      <w:pPr>
        <w:pStyle w:val="NoSpacing"/>
        <w:rPr>
          <w:b/>
          <w:bCs/>
          <w:sz w:val="24"/>
          <w:szCs w:val="24"/>
        </w:rPr>
      </w:pPr>
      <w:r w:rsidRPr="00C35E08">
        <w:rPr>
          <w:b/>
          <w:bCs/>
          <w:sz w:val="24"/>
          <w:szCs w:val="24"/>
        </w:rPr>
        <w:t xml:space="preserve">Section Learning Objectives </w:t>
      </w:r>
    </w:p>
    <w:p w14:paraId="6D59039B" w14:textId="403BAAD2" w:rsidR="007F335D" w:rsidRPr="007F335D" w:rsidRDefault="007F335D" w:rsidP="007F335D">
      <w:pPr>
        <w:pStyle w:val="NoSpacing"/>
        <w:rPr>
          <w:sz w:val="24"/>
          <w:szCs w:val="24"/>
        </w:rPr>
      </w:pPr>
      <w:r w:rsidRPr="007F335D">
        <w:rPr>
          <w:sz w:val="24"/>
          <w:szCs w:val="24"/>
        </w:rPr>
        <w:t xml:space="preserve">By the end of Section 2: Wisconsin Statewide Automated Child Welfare Information System (eWiSACWIS), child welfare professionals will be able to: </w:t>
      </w:r>
    </w:p>
    <w:p w14:paraId="0B0EAFAE" w14:textId="1C867591" w:rsidR="0012391D" w:rsidRPr="007F335D" w:rsidRDefault="0012391D" w:rsidP="007F335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F335D">
        <w:rPr>
          <w:sz w:val="24"/>
          <w:szCs w:val="24"/>
        </w:rPr>
        <w:t>Learn about eWiSACWIS</w:t>
      </w:r>
    </w:p>
    <w:p w14:paraId="4D76550A" w14:textId="77777777" w:rsidR="0012391D" w:rsidRPr="007F335D" w:rsidRDefault="0012391D" w:rsidP="007F335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F335D">
        <w:rPr>
          <w:sz w:val="24"/>
          <w:szCs w:val="24"/>
        </w:rPr>
        <w:t>Learn what eWiSACWIS is and how it is used by CPS</w:t>
      </w:r>
    </w:p>
    <w:p w14:paraId="26B60626" w14:textId="13A7463B" w:rsidR="00DE7990" w:rsidRPr="007F335D" w:rsidRDefault="0012391D" w:rsidP="007F335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F335D">
        <w:rPr>
          <w:sz w:val="24"/>
          <w:szCs w:val="24"/>
        </w:rPr>
        <w:t xml:space="preserve">Learn where </w:t>
      </w:r>
      <w:r w:rsidR="00EA75AA">
        <w:rPr>
          <w:sz w:val="24"/>
          <w:szCs w:val="24"/>
        </w:rPr>
        <w:t>to</w:t>
      </w:r>
      <w:r w:rsidRPr="007F335D">
        <w:rPr>
          <w:sz w:val="24"/>
          <w:szCs w:val="24"/>
        </w:rPr>
        <w:t xml:space="preserve"> find more information about this information collection system</w:t>
      </w:r>
    </w:p>
    <w:p w14:paraId="349F9F1B" w14:textId="6AA79DB5" w:rsidR="0012391D" w:rsidRPr="007271D3" w:rsidRDefault="0012391D" w:rsidP="007F335D">
      <w:pPr>
        <w:pStyle w:val="NoSpacing"/>
        <w:rPr>
          <w:sz w:val="24"/>
          <w:szCs w:val="24"/>
        </w:rPr>
      </w:pPr>
    </w:p>
    <w:p w14:paraId="6787A5CE" w14:textId="77777777" w:rsidR="007F335D" w:rsidRPr="00C35E08" w:rsidRDefault="007F335D" w:rsidP="007F335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5E08">
        <w:rPr>
          <w:rFonts w:cstheme="minorHAnsi"/>
          <w:b/>
          <w:bCs/>
          <w:sz w:val="24"/>
          <w:szCs w:val="24"/>
        </w:rPr>
        <w:t>Section Themes and Key Points</w:t>
      </w:r>
    </w:p>
    <w:p w14:paraId="59F0B882" w14:textId="16ADA331" w:rsidR="007F335D" w:rsidRPr="007F335D" w:rsidRDefault="007F335D" w:rsidP="007F335D">
      <w:pPr>
        <w:pStyle w:val="NoSpacing"/>
        <w:rPr>
          <w:sz w:val="24"/>
          <w:szCs w:val="24"/>
        </w:rPr>
      </w:pPr>
      <w:r w:rsidRPr="007F335D">
        <w:rPr>
          <w:sz w:val="24"/>
          <w:szCs w:val="24"/>
        </w:rPr>
        <w:t>Below is a summary of the themes and key points covered in this section. This summary is intended to remind learners of the key learning points addressed and assist supervisors/ coaches in understanding what was covered in order for them to guide and support the application of learning for new child welfare professionals related to this section.</w:t>
      </w:r>
    </w:p>
    <w:p w14:paraId="3C580F14" w14:textId="77777777" w:rsidR="00145627" w:rsidRDefault="00145627" w:rsidP="00145627">
      <w:pPr>
        <w:pStyle w:val="NoSpacing"/>
      </w:pPr>
    </w:p>
    <w:p w14:paraId="7B3A29AB" w14:textId="5C07F566" w:rsidR="007F335D" w:rsidRPr="008926B9" w:rsidRDefault="007F335D" w:rsidP="00145627">
      <w:pPr>
        <w:pStyle w:val="NoSpacing"/>
        <w:numPr>
          <w:ilvl w:val="0"/>
          <w:numId w:val="6"/>
        </w:numPr>
        <w:ind w:left="360" w:hanging="360"/>
        <w:rPr>
          <w:sz w:val="24"/>
          <w:szCs w:val="24"/>
        </w:rPr>
      </w:pPr>
      <w:r w:rsidRPr="00BE1458">
        <w:rPr>
          <w:rFonts w:eastAsiaTheme="minorEastAsia" w:cstheme="minorHAnsi"/>
          <w:sz w:val="24"/>
          <w:szCs w:val="24"/>
        </w:rPr>
        <w:t>This</w:t>
      </w:r>
      <w:r w:rsidRPr="008926B9">
        <w:rPr>
          <w:sz w:val="24"/>
          <w:szCs w:val="24"/>
        </w:rPr>
        <w:t xml:space="preserve"> section provides historical information about the integration of </w:t>
      </w:r>
      <w:r w:rsidR="008926B9" w:rsidRPr="008926B9">
        <w:rPr>
          <w:sz w:val="24"/>
          <w:szCs w:val="24"/>
        </w:rPr>
        <w:t>Statewide Automated Child Welfare Information Systems</w:t>
      </w:r>
      <w:r w:rsidR="008926B9">
        <w:rPr>
          <w:sz w:val="24"/>
          <w:szCs w:val="24"/>
        </w:rPr>
        <w:t xml:space="preserve"> (</w:t>
      </w:r>
      <w:r w:rsidR="008926B9" w:rsidRPr="008926B9">
        <w:rPr>
          <w:sz w:val="24"/>
          <w:szCs w:val="24"/>
        </w:rPr>
        <w:t>SACWIS</w:t>
      </w:r>
      <w:r w:rsidR="008926B9">
        <w:rPr>
          <w:sz w:val="24"/>
          <w:szCs w:val="24"/>
        </w:rPr>
        <w:t>)</w:t>
      </w:r>
      <w:r w:rsidR="008926B9" w:rsidRPr="008926B9">
        <w:rPr>
          <w:sz w:val="24"/>
          <w:szCs w:val="24"/>
        </w:rPr>
        <w:t xml:space="preserve">, which Wisconsin refers to as </w:t>
      </w:r>
      <w:proofErr w:type="spellStart"/>
      <w:r w:rsidR="008926B9" w:rsidRPr="008926B9">
        <w:rPr>
          <w:sz w:val="24"/>
          <w:szCs w:val="24"/>
        </w:rPr>
        <w:t>eWiSACWIS</w:t>
      </w:r>
      <w:proofErr w:type="spellEnd"/>
      <w:r w:rsidR="008926B9" w:rsidRPr="008926B9">
        <w:rPr>
          <w:sz w:val="24"/>
          <w:szCs w:val="24"/>
        </w:rPr>
        <w:t>.</w:t>
      </w:r>
    </w:p>
    <w:p w14:paraId="1633F7C9" w14:textId="3567659D" w:rsidR="0012391D" w:rsidRPr="008926B9" w:rsidRDefault="008926B9" w:rsidP="00320C53">
      <w:pPr>
        <w:pStyle w:val="NoSpacing"/>
        <w:numPr>
          <w:ilvl w:val="0"/>
          <w:numId w:val="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</w:t>
      </w:r>
      <w:r w:rsidR="0012391D" w:rsidRPr="008926B9">
        <w:rPr>
          <w:sz w:val="24"/>
          <w:szCs w:val="24"/>
        </w:rPr>
        <w:t xml:space="preserve"> 1994, federal law required states to collect and report case-level information on all children for whom the states’ agencies have child welfare responsibility.  </w:t>
      </w:r>
    </w:p>
    <w:p w14:paraId="462F9EEA" w14:textId="77777777" w:rsidR="00320C53" w:rsidRDefault="0012391D" w:rsidP="00320C53">
      <w:pPr>
        <w:pStyle w:val="NoSpacing"/>
        <w:numPr>
          <w:ilvl w:val="0"/>
          <w:numId w:val="8"/>
        </w:numPr>
        <w:ind w:left="720"/>
        <w:rPr>
          <w:sz w:val="24"/>
          <w:szCs w:val="24"/>
        </w:rPr>
      </w:pPr>
      <w:r w:rsidRPr="008926B9">
        <w:rPr>
          <w:sz w:val="24"/>
          <w:szCs w:val="24"/>
        </w:rPr>
        <w:t xml:space="preserve">The federal government uses </w:t>
      </w:r>
      <w:r w:rsidR="008926B9">
        <w:rPr>
          <w:sz w:val="24"/>
          <w:szCs w:val="24"/>
        </w:rPr>
        <w:t>this</w:t>
      </w:r>
      <w:r w:rsidRPr="008926B9">
        <w:rPr>
          <w:sz w:val="24"/>
          <w:szCs w:val="24"/>
        </w:rPr>
        <w:t xml:space="preserve"> data </w:t>
      </w:r>
      <w:r w:rsidR="008926B9">
        <w:rPr>
          <w:sz w:val="24"/>
          <w:szCs w:val="24"/>
        </w:rPr>
        <w:t>to</w:t>
      </w:r>
      <w:r w:rsidRPr="008926B9">
        <w:rPr>
          <w:sz w:val="24"/>
          <w:szCs w:val="24"/>
        </w:rPr>
        <w:t xml:space="preserve"> shap</w:t>
      </w:r>
      <w:r w:rsidR="008926B9">
        <w:rPr>
          <w:sz w:val="24"/>
          <w:szCs w:val="24"/>
        </w:rPr>
        <w:t>e</w:t>
      </w:r>
      <w:r w:rsidRPr="008926B9">
        <w:rPr>
          <w:sz w:val="24"/>
          <w:szCs w:val="24"/>
        </w:rPr>
        <w:t xml:space="preserve"> policy, influenc</w:t>
      </w:r>
      <w:r w:rsidR="008926B9">
        <w:rPr>
          <w:sz w:val="24"/>
          <w:szCs w:val="24"/>
        </w:rPr>
        <w:t>e</w:t>
      </w:r>
      <w:r w:rsidRPr="008926B9">
        <w:rPr>
          <w:sz w:val="24"/>
          <w:szCs w:val="24"/>
        </w:rPr>
        <w:t xml:space="preserve"> budgets and state allocations</w:t>
      </w:r>
      <w:r w:rsidR="008926B9">
        <w:rPr>
          <w:sz w:val="24"/>
          <w:szCs w:val="24"/>
        </w:rPr>
        <w:t xml:space="preserve">, </w:t>
      </w:r>
      <w:r w:rsidRPr="008926B9">
        <w:rPr>
          <w:sz w:val="24"/>
          <w:szCs w:val="24"/>
        </w:rPr>
        <w:t xml:space="preserve">and </w:t>
      </w:r>
      <w:r w:rsidR="008926B9" w:rsidRPr="008926B9">
        <w:rPr>
          <w:sz w:val="24"/>
          <w:szCs w:val="24"/>
        </w:rPr>
        <w:t>provide</w:t>
      </w:r>
      <w:r w:rsidRPr="008926B9">
        <w:rPr>
          <w:sz w:val="24"/>
          <w:szCs w:val="24"/>
        </w:rPr>
        <w:t xml:space="preserve"> technical assistance. It is also used to determine a state’s level of compliance with the national standards on child safety, permanence, and well-being.  </w:t>
      </w:r>
    </w:p>
    <w:p w14:paraId="4E5D4633" w14:textId="77777777" w:rsidR="00320C53" w:rsidRDefault="0012391D" w:rsidP="00320C53">
      <w:pPr>
        <w:pStyle w:val="NoSpacing"/>
        <w:numPr>
          <w:ilvl w:val="0"/>
          <w:numId w:val="8"/>
        </w:numPr>
        <w:ind w:left="720"/>
        <w:rPr>
          <w:sz w:val="24"/>
          <w:szCs w:val="24"/>
        </w:rPr>
      </w:pPr>
      <w:r w:rsidRPr="00320C53">
        <w:rPr>
          <w:sz w:val="24"/>
          <w:szCs w:val="24"/>
        </w:rPr>
        <w:t xml:space="preserve">The </w:t>
      </w:r>
      <w:proofErr w:type="spellStart"/>
      <w:r w:rsidRPr="00320C53">
        <w:rPr>
          <w:sz w:val="24"/>
          <w:szCs w:val="24"/>
        </w:rPr>
        <w:t>eWiSACWIS</w:t>
      </w:r>
      <w:proofErr w:type="spellEnd"/>
      <w:r w:rsidRPr="00320C53">
        <w:rPr>
          <w:sz w:val="24"/>
          <w:szCs w:val="24"/>
        </w:rPr>
        <w:t xml:space="preserve"> tool holds a complete, current, accurate, and unified case management history on all children and families served by the state or tribe’s title IV-B and title IV-E entities.  </w:t>
      </w:r>
    </w:p>
    <w:p w14:paraId="6BB5A1DF" w14:textId="23DC1D50" w:rsidR="0012391D" w:rsidRPr="00320C53" w:rsidRDefault="0012391D" w:rsidP="00320C53">
      <w:pPr>
        <w:pStyle w:val="NoSpacing"/>
        <w:numPr>
          <w:ilvl w:val="0"/>
          <w:numId w:val="8"/>
        </w:numPr>
        <w:ind w:left="720"/>
        <w:rPr>
          <w:sz w:val="24"/>
          <w:szCs w:val="24"/>
        </w:rPr>
      </w:pPr>
      <w:r w:rsidRPr="00320C53">
        <w:rPr>
          <w:sz w:val="24"/>
          <w:szCs w:val="24"/>
        </w:rPr>
        <w:t xml:space="preserve">Access </w:t>
      </w:r>
      <w:r w:rsidR="008926B9" w:rsidRPr="00320C53">
        <w:rPr>
          <w:sz w:val="24"/>
          <w:szCs w:val="24"/>
        </w:rPr>
        <w:t xml:space="preserve">to </w:t>
      </w:r>
      <w:proofErr w:type="spellStart"/>
      <w:r w:rsidR="008926B9" w:rsidRPr="00320C53">
        <w:rPr>
          <w:sz w:val="24"/>
          <w:szCs w:val="24"/>
        </w:rPr>
        <w:t>eWiSACWIS</w:t>
      </w:r>
      <w:proofErr w:type="spellEnd"/>
      <w:r w:rsidR="008926B9" w:rsidRPr="00320C53">
        <w:rPr>
          <w:sz w:val="24"/>
          <w:szCs w:val="24"/>
        </w:rPr>
        <w:t xml:space="preserve"> </w:t>
      </w:r>
      <w:r w:rsidRPr="00320C53">
        <w:rPr>
          <w:sz w:val="24"/>
          <w:szCs w:val="24"/>
        </w:rPr>
        <w:t xml:space="preserve">is only granted to appropriate child welfare agency staff and other authorized users. </w:t>
      </w:r>
    </w:p>
    <w:p w14:paraId="7637B22D" w14:textId="77777777" w:rsidR="008926B9" w:rsidRDefault="008926B9" w:rsidP="008926B9">
      <w:pPr>
        <w:pStyle w:val="NoSpacing"/>
        <w:ind w:left="720"/>
        <w:rPr>
          <w:sz w:val="24"/>
          <w:szCs w:val="24"/>
        </w:rPr>
      </w:pPr>
    </w:p>
    <w:p w14:paraId="78C080ED" w14:textId="42526F98" w:rsidR="00C45C04" w:rsidRPr="00BE1458" w:rsidRDefault="004A19E5" w:rsidP="00145627">
      <w:pPr>
        <w:pStyle w:val="NoSpacing"/>
        <w:numPr>
          <w:ilvl w:val="0"/>
          <w:numId w:val="6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This section outlines t</w:t>
      </w:r>
      <w:r w:rsidR="008926B9">
        <w:rPr>
          <w:sz w:val="24"/>
          <w:szCs w:val="24"/>
        </w:rPr>
        <w:t>he benefits to having a statewide automated child welfare information system</w:t>
      </w:r>
      <w:r>
        <w:rPr>
          <w:sz w:val="24"/>
          <w:szCs w:val="24"/>
        </w:rPr>
        <w:t xml:space="preserve">, which </w:t>
      </w:r>
      <w:r w:rsidR="008926B9">
        <w:rPr>
          <w:sz w:val="24"/>
          <w:szCs w:val="24"/>
        </w:rPr>
        <w:t>include</w:t>
      </w:r>
      <w:r w:rsidR="00BE1458">
        <w:rPr>
          <w:sz w:val="24"/>
          <w:szCs w:val="24"/>
        </w:rPr>
        <w:t xml:space="preserve"> </w:t>
      </w:r>
      <w:r w:rsidR="00563D0E" w:rsidRPr="00BE1458">
        <w:rPr>
          <w:sz w:val="24"/>
          <w:szCs w:val="24"/>
        </w:rPr>
        <w:t>reporting data at a national level</w:t>
      </w:r>
      <w:r w:rsidR="00BE1458">
        <w:rPr>
          <w:sz w:val="24"/>
          <w:szCs w:val="24"/>
        </w:rPr>
        <w:t xml:space="preserve"> and allowing a higher level of reimbursement </w:t>
      </w:r>
      <w:r w:rsidR="00C45C04" w:rsidRPr="00BE1458">
        <w:rPr>
          <w:sz w:val="24"/>
          <w:szCs w:val="24"/>
        </w:rPr>
        <w:t xml:space="preserve">from the federal </w:t>
      </w:r>
      <w:r w:rsidR="00BE1458">
        <w:rPr>
          <w:sz w:val="24"/>
          <w:szCs w:val="24"/>
        </w:rPr>
        <w:t>government, reviewing</w:t>
      </w:r>
      <w:r w:rsidR="008926B9" w:rsidRPr="00BE1458">
        <w:rPr>
          <w:sz w:val="24"/>
          <w:szCs w:val="24"/>
        </w:rPr>
        <w:t xml:space="preserve"> </w:t>
      </w:r>
      <w:r w:rsidR="00937041" w:rsidRPr="00BE1458">
        <w:rPr>
          <w:sz w:val="24"/>
          <w:szCs w:val="24"/>
        </w:rPr>
        <w:t xml:space="preserve">information about </w:t>
      </w:r>
      <w:r w:rsidR="00BE1458">
        <w:rPr>
          <w:sz w:val="24"/>
          <w:szCs w:val="24"/>
        </w:rPr>
        <w:t xml:space="preserve">family’s </w:t>
      </w:r>
      <w:r w:rsidR="00937041" w:rsidRPr="00BE1458">
        <w:rPr>
          <w:sz w:val="24"/>
          <w:szCs w:val="24"/>
        </w:rPr>
        <w:t>prior contacts with CPS</w:t>
      </w:r>
      <w:r w:rsidR="00BE1458">
        <w:rPr>
          <w:sz w:val="24"/>
          <w:szCs w:val="24"/>
        </w:rPr>
        <w:t xml:space="preserve">, </w:t>
      </w:r>
      <w:r w:rsidR="00C45C04" w:rsidRPr="00BE1458">
        <w:rPr>
          <w:sz w:val="24"/>
          <w:szCs w:val="24"/>
        </w:rPr>
        <w:t>efficient record keeping</w:t>
      </w:r>
      <w:r w:rsidR="00BE1458">
        <w:rPr>
          <w:sz w:val="24"/>
          <w:szCs w:val="24"/>
        </w:rPr>
        <w:t xml:space="preserve">, </w:t>
      </w:r>
      <w:r w:rsidR="00C45C04" w:rsidRPr="00BE1458">
        <w:rPr>
          <w:sz w:val="24"/>
          <w:szCs w:val="24"/>
        </w:rPr>
        <w:t>compliance and consistency</w:t>
      </w:r>
      <w:r w:rsidR="00BE1458">
        <w:rPr>
          <w:sz w:val="24"/>
          <w:szCs w:val="24"/>
        </w:rPr>
        <w:t>, etc.</w:t>
      </w:r>
      <w:r w:rsidR="00C45C04" w:rsidRPr="00BE1458">
        <w:rPr>
          <w:sz w:val="24"/>
          <w:szCs w:val="24"/>
        </w:rPr>
        <w:t xml:space="preserve"> </w:t>
      </w:r>
    </w:p>
    <w:p w14:paraId="68EA898D" w14:textId="77777777" w:rsidR="004A19E5" w:rsidRDefault="004A19E5" w:rsidP="004A19E5">
      <w:pPr>
        <w:pStyle w:val="NoSpacing"/>
        <w:ind w:left="720"/>
        <w:rPr>
          <w:sz w:val="24"/>
          <w:szCs w:val="24"/>
        </w:rPr>
      </w:pPr>
    </w:p>
    <w:p w14:paraId="74439F76" w14:textId="133DEEB9" w:rsidR="00C45C04" w:rsidRPr="00C45C04" w:rsidRDefault="004A19E5" w:rsidP="00BE145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In addition, eWiSACWIS supports c</w:t>
      </w:r>
      <w:r w:rsidR="00C45C04" w:rsidRPr="004A19E5">
        <w:rPr>
          <w:sz w:val="24"/>
          <w:szCs w:val="24"/>
        </w:rPr>
        <w:t>onfidentiality</w:t>
      </w:r>
      <w:r>
        <w:rPr>
          <w:sz w:val="24"/>
          <w:szCs w:val="24"/>
        </w:rPr>
        <w:t xml:space="preserve">. The sensitive nature of the information in eWiSACWIS demands a system that is secure and protects confidentiality.  </w:t>
      </w:r>
      <w:r w:rsidR="00C45C04" w:rsidRPr="00C45C04">
        <w:rPr>
          <w:sz w:val="24"/>
          <w:szCs w:val="24"/>
        </w:rPr>
        <w:t xml:space="preserve">To help assure confidentiality, there is an audit trail that tracks </w:t>
      </w:r>
      <w:r>
        <w:rPr>
          <w:sz w:val="24"/>
          <w:szCs w:val="24"/>
        </w:rPr>
        <w:t xml:space="preserve">the information </w:t>
      </w:r>
      <w:proofErr w:type="gramStart"/>
      <w:r>
        <w:rPr>
          <w:sz w:val="24"/>
          <w:szCs w:val="24"/>
        </w:rPr>
        <w:t>individuals</w:t>
      </w:r>
      <w:proofErr w:type="gramEnd"/>
      <w:r>
        <w:rPr>
          <w:sz w:val="24"/>
          <w:szCs w:val="24"/>
        </w:rPr>
        <w:t xml:space="preserve"> </w:t>
      </w:r>
      <w:r w:rsidR="00C45C04" w:rsidRPr="00C45C04">
        <w:rPr>
          <w:sz w:val="24"/>
          <w:szCs w:val="24"/>
        </w:rPr>
        <w:t xml:space="preserve">access in </w:t>
      </w:r>
      <w:proofErr w:type="spellStart"/>
      <w:r w:rsidR="00C45C04" w:rsidRPr="00C45C04">
        <w:rPr>
          <w:sz w:val="24"/>
          <w:szCs w:val="24"/>
        </w:rPr>
        <w:t>eWiSACWIS</w:t>
      </w:r>
      <w:proofErr w:type="spellEnd"/>
      <w:r w:rsidR="00C45C04" w:rsidRPr="00C45C0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Information necessary to do the job is the </w:t>
      </w:r>
      <w:r w:rsidR="00C45C04" w:rsidRPr="00C45C04">
        <w:rPr>
          <w:b/>
          <w:bCs/>
          <w:sz w:val="24"/>
          <w:szCs w:val="24"/>
        </w:rPr>
        <w:t>only</w:t>
      </w:r>
      <w:r w:rsidR="00C45C04" w:rsidRPr="00C45C04">
        <w:rPr>
          <w:sz w:val="24"/>
          <w:szCs w:val="24"/>
        </w:rPr>
        <w:t xml:space="preserve"> information </w:t>
      </w:r>
      <w:r>
        <w:rPr>
          <w:sz w:val="24"/>
          <w:szCs w:val="24"/>
        </w:rPr>
        <w:t>that should be accessed.</w:t>
      </w:r>
      <w:r w:rsidR="00C45C04" w:rsidRPr="00C45C04">
        <w:rPr>
          <w:sz w:val="24"/>
          <w:szCs w:val="24"/>
        </w:rPr>
        <w:t xml:space="preserve"> </w:t>
      </w:r>
    </w:p>
    <w:p w14:paraId="0279BADA" w14:textId="44336BE0" w:rsidR="00C45C04" w:rsidRDefault="00C45C04" w:rsidP="00AF2DA9">
      <w:pPr>
        <w:pStyle w:val="NoSpacing"/>
      </w:pPr>
    </w:p>
    <w:p w14:paraId="350B6C9F" w14:textId="60BE5C25" w:rsidR="00AF2DA9" w:rsidRPr="00AF2DA9" w:rsidRDefault="00AF2DA9" w:rsidP="00145627">
      <w:pPr>
        <w:pStyle w:val="NoSpacing"/>
        <w:numPr>
          <w:ilvl w:val="0"/>
          <w:numId w:val="6"/>
        </w:numPr>
        <w:ind w:left="360" w:hanging="360"/>
        <w:rPr>
          <w:sz w:val="24"/>
          <w:szCs w:val="24"/>
        </w:rPr>
      </w:pPr>
      <w:r w:rsidRPr="00AF2DA9">
        <w:rPr>
          <w:sz w:val="24"/>
          <w:szCs w:val="24"/>
        </w:rPr>
        <w:lastRenderedPageBreak/>
        <w:t>This section summarizes the information contained on t</w:t>
      </w:r>
      <w:r w:rsidR="00972353" w:rsidRPr="00AF2DA9">
        <w:rPr>
          <w:sz w:val="24"/>
          <w:szCs w:val="24"/>
        </w:rPr>
        <w:t xml:space="preserve">he </w:t>
      </w:r>
      <w:r w:rsidRPr="00AF2DA9">
        <w:rPr>
          <w:sz w:val="24"/>
          <w:szCs w:val="24"/>
        </w:rPr>
        <w:t>DCF</w:t>
      </w:r>
      <w:r w:rsidR="00972353" w:rsidRPr="00AF2DA9">
        <w:rPr>
          <w:sz w:val="24"/>
          <w:szCs w:val="24"/>
        </w:rPr>
        <w:t xml:space="preserve"> website</w:t>
      </w:r>
      <w:r w:rsidRPr="00AF2DA9">
        <w:rPr>
          <w:sz w:val="24"/>
          <w:szCs w:val="24"/>
        </w:rPr>
        <w:t>, “</w:t>
      </w:r>
      <w:r w:rsidR="00972353" w:rsidRPr="00AF2DA9">
        <w:rPr>
          <w:sz w:val="24"/>
          <w:szCs w:val="24"/>
        </w:rPr>
        <w:t>eWiSACWIS Knowledge Web</w:t>
      </w:r>
      <w:r w:rsidRPr="00AF2DA9">
        <w:rPr>
          <w:sz w:val="24"/>
          <w:szCs w:val="24"/>
        </w:rPr>
        <w:t>”</w:t>
      </w:r>
      <w:r w:rsidR="00972353" w:rsidRPr="00AF2DA9">
        <w:rPr>
          <w:sz w:val="24"/>
          <w:szCs w:val="24"/>
        </w:rPr>
        <w:t xml:space="preserve">.  </w:t>
      </w:r>
      <w:r w:rsidRPr="00AF2DA9">
        <w:rPr>
          <w:sz w:val="24"/>
          <w:szCs w:val="24"/>
        </w:rPr>
        <w:t>This site provides</w:t>
      </w:r>
      <w:r w:rsidR="00972353" w:rsidRPr="00AF2DA9">
        <w:rPr>
          <w:sz w:val="24"/>
          <w:szCs w:val="24"/>
        </w:rPr>
        <w:t xml:space="preserve"> answers </w:t>
      </w:r>
      <w:r>
        <w:rPr>
          <w:sz w:val="24"/>
          <w:szCs w:val="24"/>
        </w:rPr>
        <w:t>to</w:t>
      </w:r>
      <w:r w:rsidR="00972353" w:rsidRPr="00AF2DA9">
        <w:rPr>
          <w:sz w:val="24"/>
          <w:szCs w:val="24"/>
        </w:rPr>
        <w:t xml:space="preserve"> frequently asked questions, training materials, helpful videos, </w:t>
      </w:r>
      <w:r w:rsidRPr="00AF2DA9">
        <w:rPr>
          <w:sz w:val="24"/>
          <w:szCs w:val="24"/>
        </w:rPr>
        <w:t>a</w:t>
      </w:r>
      <w:r w:rsidR="00EA75AA">
        <w:rPr>
          <w:sz w:val="24"/>
          <w:szCs w:val="24"/>
        </w:rPr>
        <w:t>nd</w:t>
      </w:r>
      <w:r w:rsidR="00972353" w:rsidRPr="00AF2DA9">
        <w:rPr>
          <w:sz w:val="24"/>
          <w:szCs w:val="24"/>
        </w:rPr>
        <w:t xml:space="preserve"> “how to” and quick reference guides. </w:t>
      </w:r>
    </w:p>
    <w:p w14:paraId="43707EA3" w14:textId="77777777" w:rsidR="00320C53" w:rsidRDefault="00320C53" w:rsidP="00BE1458">
      <w:pPr>
        <w:pStyle w:val="NoSpacing"/>
        <w:ind w:left="360"/>
        <w:rPr>
          <w:sz w:val="24"/>
          <w:szCs w:val="24"/>
        </w:rPr>
      </w:pPr>
    </w:p>
    <w:p w14:paraId="6AF06555" w14:textId="074A2B6C" w:rsidR="00972353" w:rsidRDefault="00972353" w:rsidP="00BE1458">
      <w:pPr>
        <w:pStyle w:val="NoSpacing"/>
        <w:ind w:left="360"/>
        <w:rPr>
          <w:sz w:val="24"/>
          <w:szCs w:val="24"/>
        </w:rPr>
      </w:pPr>
      <w:r w:rsidRPr="003A707F">
        <w:rPr>
          <w:sz w:val="24"/>
          <w:szCs w:val="24"/>
        </w:rPr>
        <w:t>New information and upgrades</w:t>
      </w:r>
      <w:r w:rsidR="00C35E08">
        <w:rPr>
          <w:sz w:val="24"/>
          <w:szCs w:val="24"/>
        </w:rPr>
        <w:t xml:space="preserve"> </w:t>
      </w:r>
      <w:r w:rsidR="003A707F" w:rsidRPr="003A707F">
        <w:rPr>
          <w:sz w:val="24"/>
          <w:szCs w:val="24"/>
        </w:rPr>
        <w:t>including practice</w:t>
      </w:r>
      <w:r w:rsidR="00EA75AA">
        <w:rPr>
          <w:sz w:val="24"/>
          <w:szCs w:val="24"/>
        </w:rPr>
        <w:t xml:space="preserve"> </w:t>
      </w:r>
      <w:r w:rsidR="003A707F" w:rsidRPr="003A707F">
        <w:rPr>
          <w:sz w:val="24"/>
          <w:szCs w:val="24"/>
        </w:rPr>
        <w:t xml:space="preserve">standards changes, and system </w:t>
      </w:r>
      <w:r w:rsidR="00BE1458">
        <w:rPr>
          <w:sz w:val="24"/>
          <w:szCs w:val="24"/>
        </w:rPr>
        <w:t>enhancements/</w:t>
      </w:r>
      <w:r w:rsidR="003A707F" w:rsidRPr="003A707F">
        <w:rPr>
          <w:sz w:val="24"/>
          <w:szCs w:val="24"/>
        </w:rPr>
        <w:t xml:space="preserve">corrections </w:t>
      </w:r>
      <w:r w:rsidRPr="003A707F">
        <w:rPr>
          <w:sz w:val="24"/>
          <w:szCs w:val="24"/>
        </w:rPr>
        <w:t>are released quarterly</w:t>
      </w:r>
      <w:r w:rsidR="003A707F" w:rsidRPr="003A707F">
        <w:rPr>
          <w:sz w:val="24"/>
          <w:szCs w:val="24"/>
        </w:rPr>
        <w:t xml:space="preserve"> and posted on the “eWiSACWIS Knowledge Web”</w:t>
      </w:r>
      <w:r w:rsidRPr="003A707F">
        <w:rPr>
          <w:sz w:val="24"/>
          <w:szCs w:val="24"/>
        </w:rPr>
        <w:t xml:space="preserve">.  </w:t>
      </w:r>
    </w:p>
    <w:p w14:paraId="5AC4578F" w14:textId="395FF85E" w:rsidR="003A707F" w:rsidRDefault="003A707F" w:rsidP="003A707F">
      <w:pPr>
        <w:pStyle w:val="NoSpacing"/>
        <w:ind w:left="720"/>
        <w:rPr>
          <w:sz w:val="24"/>
          <w:szCs w:val="24"/>
        </w:rPr>
      </w:pPr>
    </w:p>
    <w:p w14:paraId="7DA22A05" w14:textId="5392362F" w:rsidR="000D73CA" w:rsidRDefault="000D73CA" w:rsidP="00145627">
      <w:pPr>
        <w:pStyle w:val="NoSpacing"/>
        <w:numPr>
          <w:ilvl w:val="0"/>
          <w:numId w:val="6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This section provides information about additional eWiSACWIS-specific training available within the eWiSACWIS Web-Based Modules. The training modules introduce features and basic functionality within eWiSACWIS and serve as a resource. </w:t>
      </w:r>
    </w:p>
    <w:p w14:paraId="0470CD42" w14:textId="77777777" w:rsidR="00320C53" w:rsidRDefault="00320C53" w:rsidP="00BE1458">
      <w:pPr>
        <w:pStyle w:val="NoSpacing"/>
        <w:ind w:left="360"/>
        <w:rPr>
          <w:sz w:val="24"/>
          <w:szCs w:val="24"/>
        </w:rPr>
      </w:pPr>
    </w:p>
    <w:p w14:paraId="61E9EBD6" w14:textId="5182489F" w:rsidR="000D73CA" w:rsidRPr="000D73CA" w:rsidRDefault="00320C53" w:rsidP="00BE1458">
      <w:pPr>
        <w:pStyle w:val="NoSpacing"/>
        <w:ind w:left="360"/>
        <w:rPr>
          <w:sz w:val="24"/>
          <w:szCs w:val="24"/>
        </w:rPr>
      </w:pPr>
      <w:r w:rsidRPr="00320C53">
        <w:rPr>
          <w:sz w:val="24"/>
          <w:szCs w:val="24"/>
          <w:u w:val="single"/>
        </w:rPr>
        <w:t>Note</w:t>
      </w:r>
      <w:r>
        <w:rPr>
          <w:sz w:val="24"/>
          <w:szCs w:val="24"/>
        </w:rPr>
        <w:t xml:space="preserve">: </w:t>
      </w:r>
      <w:r w:rsidR="000D73CA" w:rsidRPr="000D73CA">
        <w:rPr>
          <w:sz w:val="24"/>
          <w:szCs w:val="24"/>
        </w:rPr>
        <w:t>New</w:t>
      </w:r>
      <w:r>
        <w:rPr>
          <w:sz w:val="24"/>
          <w:szCs w:val="24"/>
        </w:rPr>
        <w:t xml:space="preserve"> primary </w:t>
      </w:r>
      <w:r w:rsidRPr="000D73CA">
        <w:rPr>
          <w:sz w:val="24"/>
          <w:szCs w:val="24"/>
        </w:rPr>
        <w:t xml:space="preserve">child </w:t>
      </w:r>
      <w:r>
        <w:rPr>
          <w:sz w:val="24"/>
          <w:szCs w:val="24"/>
        </w:rPr>
        <w:t>protective services</w:t>
      </w:r>
      <w:r w:rsidRPr="000D73CA">
        <w:rPr>
          <w:sz w:val="24"/>
          <w:szCs w:val="24"/>
        </w:rPr>
        <w:t xml:space="preserve"> </w:t>
      </w:r>
      <w:r>
        <w:rPr>
          <w:sz w:val="24"/>
          <w:szCs w:val="24"/>
        </w:rPr>
        <w:t>access, initial assessment, and ongoing services</w:t>
      </w:r>
      <w:r w:rsidR="000D73CA" w:rsidRPr="000D73CA">
        <w:rPr>
          <w:sz w:val="24"/>
          <w:szCs w:val="24"/>
        </w:rPr>
        <w:t xml:space="preserve"> professionals </w:t>
      </w:r>
      <w:r>
        <w:rPr>
          <w:sz w:val="24"/>
          <w:szCs w:val="24"/>
        </w:rPr>
        <w:t xml:space="preserve">who are required to complete the WiLearn Program </w:t>
      </w:r>
      <w:r w:rsidR="000D73CA" w:rsidRPr="000D73CA">
        <w:rPr>
          <w:sz w:val="24"/>
          <w:szCs w:val="24"/>
        </w:rPr>
        <w:t xml:space="preserve">will be assigned </w:t>
      </w:r>
      <w:proofErr w:type="spellStart"/>
      <w:r w:rsidR="000D73CA" w:rsidRPr="000D73CA">
        <w:rPr>
          <w:sz w:val="24"/>
          <w:szCs w:val="24"/>
        </w:rPr>
        <w:t>eWiSACWIS</w:t>
      </w:r>
      <w:proofErr w:type="spellEnd"/>
      <w:r w:rsidR="000D73CA" w:rsidRPr="000D73CA">
        <w:rPr>
          <w:sz w:val="24"/>
          <w:szCs w:val="24"/>
        </w:rPr>
        <w:t xml:space="preserve"> web-based training modules as part of the WiLearn Program requirements</w:t>
      </w:r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eWiSACWIS</w:t>
      </w:r>
      <w:proofErr w:type="spellEnd"/>
      <w:r>
        <w:rPr>
          <w:sz w:val="24"/>
          <w:szCs w:val="24"/>
        </w:rPr>
        <w:t xml:space="preserve"> web-based modules </w:t>
      </w:r>
      <w:r w:rsidR="000D73CA" w:rsidRPr="000D73CA">
        <w:rPr>
          <w:sz w:val="24"/>
          <w:szCs w:val="24"/>
        </w:rPr>
        <w:t>need to be completed within the first 6 months of employment.</w:t>
      </w:r>
    </w:p>
    <w:p w14:paraId="06F7DA71" w14:textId="77777777" w:rsidR="00972353" w:rsidRPr="000D73CA" w:rsidRDefault="00972353" w:rsidP="000D73CA">
      <w:pPr>
        <w:pStyle w:val="NoSpacing"/>
        <w:rPr>
          <w:sz w:val="24"/>
          <w:szCs w:val="24"/>
        </w:rPr>
      </w:pPr>
      <w:r w:rsidRPr="000D73CA">
        <w:rPr>
          <w:sz w:val="24"/>
          <w:szCs w:val="24"/>
        </w:rPr>
        <w:t> </w:t>
      </w:r>
    </w:p>
    <w:p w14:paraId="4328DDC2" w14:textId="13DB7F2D" w:rsidR="007271D3" w:rsidRDefault="00145627" w:rsidP="000D73CA">
      <w:pPr>
        <w:pStyle w:val="NoSpacing"/>
        <w:rPr>
          <w:sz w:val="24"/>
          <w:szCs w:val="24"/>
        </w:rPr>
      </w:pPr>
      <w:r w:rsidRPr="000D73CA">
        <w:rPr>
          <w:b/>
          <w:bCs/>
          <w:sz w:val="24"/>
          <w:szCs w:val="24"/>
        </w:rPr>
        <w:t>On-the-Job Application Activities</w:t>
      </w:r>
    </w:p>
    <w:p w14:paraId="3716E248" w14:textId="7EB45183" w:rsidR="000D73CA" w:rsidRPr="004E7DD2" w:rsidRDefault="000D73CA" w:rsidP="000D73CA">
      <w:pPr>
        <w:pStyle w:val="NoSpacing"/>
        <w:rPr>
          <w:sz w:val="24"/>
          <w:szCs w:val="24"/>
          <w:shd w:val="clear" w:color="auto" w:fill="FFFFFF"/>
        </w:rPr>
      </w:pPr>
      <w:r w:rsidRPr="004E7DD2">
        <w:rPr>
          <w:sz w:val="24"/>
          <w:szCs w:val="24"/>
        </w:rPr>
        <w:t xml:space="preserve">Listed in this section </w:t>
      </w:r>
      <w:r>
        <w:rPr>
          <w:sz w:val="24"/>
          <w:szCs w:val="24"/>
        </w:rPr>
        <w:t>is an</w:t>
      </w:r>
      <w:r w:rsidRPr="004E7DD2">
        <w:rPr>
          <w:sz w:val="24"/>
          <w:szCs w:val="24"/>
        </w:rPr>
        <w:t xml:space="preserve"> optional t</w:t>
      </w:r>
      <w:r w:rsidRPr="004E7DD2">
        <w:rPr>
          <w:sz w:val="24"/>
          <w:szCs w:val="24"/>
          <w:shd w:val="clear" w:color="auto" w:fill="FFFFFF"/>
        </w:rPr>
        <w:t xml:space="preserve">ransfer of training activity to support the learner in applying the knowledge </w:t>
      </w:r>
      <w:r w:rsidRPr="004E7DD2">
        <w:rPr>
          <w:sz w:val="24"/>
          <w:szCs w:val="24"/>
        </w:rPr>
        <w:t xml:space="preserve">acquired during the </w:t>
      </w:r>
      <w:r>
        <w:rPr>
          <w:sz w:val="24"/>
          <w:szCs w:val="24"/>
        </w:rPr>
        <w:t>Introduction to CPS</w:t>
      </w:r>
      <w:r w:rsidR="00B312F1">
        <w:rPr>
          <w:sz w:val="24"/>
          <w:szCs w:val="24"/>
        </w:rPr>
        <w:t>: eWiSACWIS</w:t>
      </w:r>
      <w:r w:rsidRPr="004E7DD2">
        <w:rPr>
          <w:sz w:val="24"/>
          <w:szCs w:val="24"/>
        </w:rPr>
        <w:t xml:space="preserve"> </w:t>
      </w:r>
      <w:r w:rsidR="0043403F" w:rsidRPr="004E7DD2">
        <w:rPr>
          <w:sz w:val="24"/>
          <w:szCs w:val="24"/>
        </w:rPr>
        <w:t xml:space="preserve">Pre-Service </w:t>
      </w:r>
      <w:r w:rsidRPr="004E7DD2">
        <w:rPr>
          <w:sz w:val="24"/>
          <w:szCs w:val="24"/>
        </w:rPr>
        <w:t>Module</w:t>
      </w:r>
      <w:r w:rsidRPr="004E7DD2">
        <w:rPr>
          <w:sz w:val="24"/>
          <w:szCs w:val="24"/>
          <w:shd w:val="clear" w:color="auto" w:fill="FFFFFF"/>
        </w:rPr>
        <w:t xml:space="preserve"> to their CPS roles and responsibilities.</w:t>
      </w:r>
    </w:p>
    <w:p w14:paraId="4F9D57F7" w14:textId="77777777" w:rsidR="00E024B6" w:rsidRDefault="00E024B6" w:rsidP="000D73CA">
      <w:pPr>
        <w:pStyle w:val="NoSpacing"/>
        <w:rPr>
          <w:sz w:val="24"/>
          <w:szCs w:val="24"/>
          <w:shd w:val="clear" w:color="auto" w:fill="FFFFFF"/>
        </w:rPr>
      </w:pPr>
    </w:p>
    <w:p w14:paraId="03F3C74A" w14:textId="127C8F97" w:rsidR="000D73CA" w:rsidRPr="004E7DD2" w:rsidRDefault="000D73CA" w:rsidP="000D73CA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This activity is</w:t>
      </w:r>
      <w:r w:rsidRPr="004E7DD2">
        <w:rPr>
          <w:sz w:val="24"/>
          <w:szCs w:val="24"/>
          <w:shd w:val="clear" w:color="auto" w:fill="FFFFFF"/>
        </w:rPr>
        <w:t xml:space="preserve"> optional and </w:t>
      </w:r>
      <w:r>
        <w:rPr>
          <w:sz w:val="24"/>
          <w:szCs w:val="24"/>
          <w:shd w:val="clear" w:color="auto" w:fill="FFFFFF"/>
        </w:rPr>
        <w:t>is</w:t>
      </w:r>
      <w:r w:rsidRPr="004E7DD2">
        <w:rPr>
          <w:sz w:val="24"/>
          <w:szCs w:val="24"/>
          <w:shd w:val="clear" w:color="auto" w:fill="FFFFFF"/>
        </w:rPr>
        <w:t xml:space="preserve"> provided only to aid the child welfare professional and supervisor/coach in supporting transfer of learning from pre-service to the agency. The child welfare professional, with input from their supervisor/coach, may choose to complete </w:t>
      </w:r>
      <w:r>
        <w:rPr>
          <w:sz w:val="24"/>
          <w:szCs w:val="24"/>
          <w:shd w:val="clear" w:color="auto" w:fill="FFFFFF"/>
        </w:rPr>
        <w:t>this</w:t>
      </w:r>
      <w:r w:rsidRPr="004E7DD2">
        <w:rPr>
          <w:sz w:val="24"/>
          <w:szCs w:val="24"/>
          <w:shd w:val="clear" w:color="auto" w:fill="FFFFFF"/>
        </w:rPr>
        <w:t xml:space="preserve"> activit</w:t>
      </w:r>
      <w:r>
        <w:rPr>
          <w:sz w:val="24"/>
          <w:szCs w:val="24"/>
          <w:shd w:val="clear" w:color="auto" w:fill="FFFFFF"/>
        </w:rPr>
        <w:t>y</w:t>
      </w:r>
      <w:r w:rsidRPr="004E7DD2">
        <w:rPr>
          <w:sz w:val="24"/>
          <w:szCs w:val="24"/>
          <w:shd w:val="clear" w:color="auto" w:fill="FFFFFF"/>
        </w:rPr>
        <w:t xml:space="preserve"> or substitute in other activities. </w:t>
      </w:r>
    </w:p>
    <w:p w14:paraId="3A312146" w14:textId="77777777" w:rsidR="000D73CA" w:rsidRPr="004E7DD2" w:rsidRDefault="000D73CA" w:rsidP="000D73CA">
      <w:pPr>
        <w:pStyle w:val="NoSpacing"/>
        <w:rPr>
          <w:sz w:val="24"/>
          <w:szCs w:val="24"/>
          <w:shd w:val="clear" w:color="auto" w:fill="FFFFFF"/>
        </w:rPr>
      </w:pPr>
    </w:p>
    <w:p w14:paraId="31E67ADB" w14:textId="541AABD7" w:rsidR="0012391D" w:rsidRPr="00310132" w:rsidRDefault="0012391D" w:rsidP="00145627">
      <w:pPr>
        <w:pStyle w:val="NoSpacing"/>
        <w:ind w:firstLine="360"/>
        <w:rPr>
          <w:b/>
          <w:bCs/>
          <w:sz w:val="24"/>
          <w:szCs w:val="24"/>
          <w:u w:val="single"/>
          <w:shd w:val="clear" w:color="auto" w:fill="FFFFFF"/>
        </w:rPr>
      </w:pPr>
      <w:r w:rsidRPr="00310132">
        <w:rPr>
          <w:b/>
          <w:bCs/>
          <w:sz w:val="24"/>
          <w:szCs w:val="24"/>
          <w:u w:val="single"/>
          <w:shd w:val="clear" w:color="auto" w:fill="FFFFFF"/>
        </w:rPr>
        <w:t>Option 1</w:t>
      </w:r>
      <w:r w:rsidR="00310132" w:rsidRPr="00310132">
        <w:rPr>
          <w:b/>
          <w:bCs/>
          <w:sz w:val="24"/>
          <w:szCs w:val="24"/>
          <w:u w:val="single"/>
          <w:shd w:val="clear" w:color="auto" w:fill="FFFFFF"/>
        </w:rPr>
        <w:t xml:space="preserve">: </w:t>
      </w:r>
      <w:proofErr w:type="spellStart"/>
      <w:r w:rsidR="00310132" w:rsidRPr="00310132">
        <w:rPr>
          <w:b/>
          <w:bCs/>
          <w:sz w:val="24"/>
          <w:szCs w:val="24"/>
          <w:u w:val="single"/>
          <w:shd w:val="clear" w:color="auto" w:fill="FFFFFF"/>
        </w:rPr>
        <w:t>eWiSACWIS</w:t>
      </w:r>
      <w:proofErr w:type="spellEnd"/>
      <w:r w:rsidR="00310132" w:rsidRPr="00310132">
        <w:rPr>
          <w:b/>
          <w:bCs/>
          <w:sz w:val="24"/>
          <w:szCs w:val="24"/>
          <w:u w:val="single"/>
          <w:shd w:val="clear" w:color="auto" w:fill="FFFFFF"/>
        </w:rPr>
        <w:t xml:space="preserve"> Knowledge Web</w:t>
      </w:r>
    </w:p>
    <w:p w14:paraId="0D5A2A35" w14:textId="4BE0E981" w:rsidR="00EA75AA" w:rsidRDefault="00310132" w:rsidP="007271D3">
      <w:pPr>
        <w:pStyle w:val="NoSpacing"/>
        <w:numPr>
          <w:ilvl w:val="0"/>
          <w:numId w:val="5"/>
        </w:numPr>
        <w:ind w:left="720"/>
        <w:rPr>
          <w:sz w:val="24"/>
          <w:szCs w:val="24"/>
        </w:rPr>
      </w:pPr>
      <w:r w:rsidRPr="007271D3">
        <w:rPr>
          <w:sz w:val="24"/>
          <w:szCs w:val="24"/>
        </w:rPr>
        <w:t xml:space="preserve">Follow the link </w:t>
      </w:r>
      <w:r w:rsidR="00145627">
        <w:rPr>
          <w:sz w:val="24"/>
          <w:szCs w:val="24"/>
        </w:rPr>
        <w:t>here</w:t>
      </w:r>
      <w:r w:rsidRPr="007271D3">
        <w:rPr>
          <w:sz w:val="24"/>
          <w:szCs w:val="24"/>
        </w:rPr>
        <w:t xml:space="preserve"> to the </w:t>
      </w:r>
      <w:proofErr w:type="spellStart"/>
      <w:r w:rsidRPr="007271D3">
        <w:rPr>
          <w:sz w:val="24"/>
          <w:szCs w:val="24"/>
        </w:rPr>
        <w:t>eWiSACWIS</w:t>
      </w:r>
      <w:proofErr w:type="spellEnd"/>
      <w:r w:rsidRPr="007271D3">
        <w:rPr>
          <w:sz w:val="24"/>
          <w:szCs w:val="24"/>
        </w:rPr>
        <w:t xml:space="preserve"> Knowledge Web</w:t>
      </w:r>
      <w:r w:rsidR="00EA75AA">
        <w:rPr>
          <w:sz w:val="24"/>
          <w:szCs w:val="24"/>
        </w:rPr>
        <w:t xml:space="preserve"> homepage</w:t>
      </w:r>
      <w:r w:rsidR="00145627">
        <w:rPr>
          <w:sz w:val="24"/>
          <w:szCs w:val="24"/>
        </w:rPr>
        <w:t xml:space="preserve">, which is on the </w:t>
      </w:r>
      <w:r w:rsidR="00145627" w:rsidRPr="007271D3">
        <w:rPr>
          <w:sz w:val="24"/>
          <w:szCs w:val="24"/>
        </w:rPr>
        <w:t>Department of Children and Families website</w:t>
      </w:r>
      <w:r w:rsidR="00BD1928">
        <w:rPr>
          <w:sz w:val="24"/>
          <w:szCs w:val="24"/>
        </w:rPr>
        <w:t xml:space="preserve">: </w:t>
      </w:r>
      <w:hyperlink r:id="rId8" w:history="1">
        <w:r w:rsidR="00BD1928" w:rsidRPr="00BD1928">
          <w:rPr>
            <w:rStyle w:val="Hyperlink"/>
            <w:sz w:val="24"/>
            <w:szCs w:val="24"/>
          </w:rPr>
          <w:t>https://dcf.wisconsin.gov/knowledgeweb/training</w:t>
        </w:r>
      </w:hyperlink>
      <w:r w:rsidR="00145627">
        <w:rPr>
          <w:sz w:val="24"/>
          <w:szCs w:val="24"/>
        </w:rPr>
        <w:t>.</w:t>
      </w:r>
    </w:p>
    <w:p w14:paraId="0254145D" w14:textId="61480BDE" w:rsidR="00BD1928" w:rsidRDefault="00EA75AA" w:rsidP="007271D3">
      <w:pPr>
        <w:pStyle w:val="NoSpacing"/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310132" w:rsidRPr="007271D3">
        <w:rPr>
          <w:sz w:val="24"/>
          <w:szCs w:val="24"/>
        </w:rPr>
        <w:t>lick on the “</w:t>
      </w:r>
      <w:r>
        <w:rPr>
          <w:sz w:val="24"/>
          <w:szCs w:val="24"/>
        </w:rPr>
        <w:t>T</w:t>
      </w:r>
      <w:r w:rsidR="00CD5E44" w:rsidRPr="007271D3">
        <w:rPr>
          <w:sz w:val="24"/>
          <w:szCs w:val="24"/>
        </w:rPr>
        <w:t xml:space="preserve">raining and </w:t>
      </w:r>
      <w:r>
        <w:rPr>
          <w:sz w:val="24"/>
          <w:szCs w:val="24"/>
        </w:rPr>
        <w:t>R</w:t>
      </w:r>
      <w:r w:rsidR="00CD5E44" w:rsidRPr="007271D3">
        <w:rPr>
          <w:sz w:val="24"/>
          <w:szCs w:val="24"/>
        </w:rPr>
        <w:t>esources</w:t>
      </w:r>
      <w:r>
        <w:rPr>
          <w:sz w:val="24"/>
          <w:szCs w:val="24"/>
        </w:rPr>
        <w:t>”</w:t>
      </w:r>
      <w:r w:rsidR="00CD5E44" w:rsidRPr="007271D3">
        <w:rPr>
          <w:sz w:val="24"/>
          <w:szCs w:val="24"/>
        </w:rPr>
        <w:t xml:space="preserve"> tab</w:t>
      </w:r>
      <w:r>
        <w:rPr>
          <w:sz w:val="24"/>
          <w:szCs w:val="24"/>
        </w:rPr>
        <w:t xml:space="preserve"> on the left side panel</w:t>
      </w:r>
      <w:r w:rsidR="00310132" w:rsidRPr="007271D3">
        <w:rPr>
          <w:sz w:val="24"/>
          <w:szCs w:val="24"/>
        </w:rPr>
        <w:t xml:space="preserve">.  </w:t>
      </w:r>
    </w:p>
    <w:p w14:paraId="720CF3C5" w14:textId="648253AF" w:rsidR="00CD5E44" w:rsidRPr="007271D3" w:rsidRDefault="00BD1928" w:rsidP="007271D3">
      <w:pPr>
        <w:pStyle w:val="NoSpacing"/>
        <w:numPr>
          <w:ilvl w:val="0"/>
          <w:numId w:val="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Spend time e</w:t>
      </w:r>
      <w:r w:rsidR="00EA75AA">
        <w:rPr>
          <w:sz w:val="24"/>
          <w:szCs w:val="24"/>
        </w:rPr>
        <w:t>xplor</w:t>
      </w:r>
      <w:r>
        <w:rPr>
          <w:sz w:val="24"/>
          <w:szCs w:val="24"/>
        </w:rPr>
        <w:t>ing</w:t>
      </w:r>
      <w:r w:rsidR="00EA75AA">
        <w:rPr>
          <w:sz w:val="24"/>
          <w:szCs w:val="24"/>
        </w:rPr>
        <w:t xml:space="preserve"> the various </w:t>
      </w:r>
      <w:r>
        <w:rPr>
          <w:sz w:val="24"/>
          <w:szCs w:val="24"/>
        </w:rPr>
        <w:t xml:space="preserve">types of </w:t>
      </w:r>
      <w:r w:rsidR="00EA75AA">
        <w:rPr>
          <w:sz w:val="24"/>
          <w:szCs w:val="24"/>
        </w:rPr>
        <w:t>resources</w:t>
      </w:r>
      <w:r w:rsidR="00310132" w:rsidRPr="007271D3">
        <w:rPr>
          <w:sz w:val="24"/>
          <w:szCs w:val="24"/>
        </w:rPr>
        <w:t xml:space="preserve"> designed to assist eWiSACWIS users in daily appl</w:t>
      </w:r>
      <w:r w:rsidR="007271D3" w:rsidRPr="007271D3">
        <w:rPr>
          <w:sz w:val="24"/>
          <w:szCs w:val="24"/>
        </w:rPr>
        <w:t>ication</w:t>
      </w:r>
      <w:r>
        <w:rPr>
          <w:sz w:val="24"/>
          <w:szCs w:val="24"/>
        </w:rPr>
        <w:t xml:space="preserve"> to familiarize yourself with available supports.</w:t>
      </w:r>
    </w:p>
    <w:p w14:paraId="6BF9AD15" w14:textId="5E051439" w:rsidR="00145627" w:rsidRPr="00145627" w:rsidRDefault="00CD5E44" w:rsidP="00145627">
      <w:pPr>
        <w:pStyle w:val="NoSpacing"/>
        <w:numPr>
          <w:ilvl w:val="0"/>
          <w:numId w:val="7"/>
        </w:numPr>
        <w:ind w:left="1440"/>
        <w:rPr>
          <w:sz w:val="24"/>
          <w:szCs w:val="24"/>
        </w:rPr>
      </w:pPr>
      <w:r w:rsidRPr="007271D3">
        <w:rPr>
          <w:sz w:val="24"/>
          <w:szCs w:val="24"/>
          <w:shd w:val="clear" w:color="auto" w:fill="FFFFFF"/>
        </w:rPr>
        <w:t>Discuss</w:t>
      </w:r>
      <w:r w:rsidRPr="007271D3">
        <w:rPr>
          <w:sz w:val="24"/>
          <w:szCs w:val="24"/>
        </w:rPr>
        <w:t xml:space="preserve"> how the knowledge web can be used in your </w:t>
      </w:r>
      <w:r w:rsidR="007271D3">
        <w:rPr>
          <w:sz w:val="24"/>
          <w:szCs w:val="24"/>
        </w:rPr>
        <w:t>daily</w:t>
      </w:r>
      <w:r w:rsidRPr="007271D3">
        <w:rPr>
          <w:sz w:val="24"/>
          <w:szCs w:val="24"/>
        </w:rPr>
        <w:t xml:space="preserve"> work</w:t>
      </w:r>
      <w:r w:rsidR="007271D3">
        <w:rPr>
          <w:sz w:val="24"/>
          <w:szCs w:val="24"/>
        </w:rPr>
        <w:t xml:space="preserve"> with your supervisor</w:t>
      </w:r>
      <w:r w:rsidR="00C35E08">
        <w:rPr>
          <w:sz w:val="24"/>
          <w:szCs w:val="24"/>
        </w:rPr>
        <w:t xml:space="preserve"> or coach</w:t>
      </w:r>
      <w:r w:rsidR="00145627">
        <w:rPr>
          <w:sz w:val="24"/>
          <w:szCs w:val="24"/>
        </w:rPr>
        <w:t>.</w:t>
      </w:r>
      <w:r w:rsidRPr="007271D3">
        <w:rPr>
          <w:sz w:val="24"/>
          <w:szCs w:val="24"/>
        </w:rPr>
        <w:t xml:space="preserve">  </w:t>
      </w:r>
    </w:p>
    <w:sectPr w:rsidR="00145627" w:rsidRPr="00145627" w:rsidSect="00BE1458"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89FB" w14:textId="77777777" w:rsidR="00934FAE" w:rsidRDefault="00934FAE" w:rsidP="00563D0E">
      <w:pPr>
        <w:spacing w:after="0" w:line="240" w:lineRule="auto"/>
      </w:pPr>
      <w:r>
        <w:separator/>
      </w:r>
    </w:p>
  </w:endnote>
  <w:endnote w:type="continuationSeparator" w:id="0">
    <w:p w14:paraId="68AB1E67" w14:textId="77777777" w:rsidR="00934FAE" w:rsidRDefault="00934FAE" w:rsidP="0056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07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01BB5" w14:textId="3270B91C" w:rsidR="007271D3" w:rsidRDefault="007271D3" w:rsidP="007271D3">
        <w:pPr>
          <w:pStyle w:val="Footer"/>
        </w:pPr>
        <w:r>
          <w:t xml:space="preserve">Pre-Service Module: Introduction to CPS; Section 2: </w:t>
        </w:r>
        <w:r w:rsidRPr="007271D3">
          <w:t>eWiSACWIS</w:t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1F3D8CD7" w14:textId="30225943" w:rsidR="007271D3" w:rsidRDefault="007271D3">
    <w:pPr>
      <w:pStyle w:val="Footer"/>
    </w:pPr>
  </w:p>
  <w:p w14:paraId="71B6CC38" w14:textId="77777777" w:rsidR="00563D0E" w:rsidRDefault="0056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089A" w14:textId="77777777" w:rsidR="00934FAE" w:rsidRDefault="00934FAE" w:rsidP="00563D0E">
      <w:pPr>
        <w:spacing w:after="0" w:line="240" w:lineRule="auto"/>
      </w:pPr>
      <w:r>
        <w:separator/>
      </w:r>
    </w:p>
  </w:footnote>
  <w:footnote w:type="continuationSeparator" w:id="0">
    <w:p w14:paraId="6AF3F86F" w14:textId="77777777" w:rsidR="00934FAE" w:rsidRDefault="00934FAE" w:rsidP="0056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6F7"/>
    <w:multiLevelType w:val="hybridMultilevel"/>
    <w:tmpl w:val="2FE2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6D7"/>
    <w:multiLevelType w:val="hybridMultilevel"/>
    <w:tmpl w:val="193A1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474B1"/>
    <w:multiLevelType w:val="hybridMultilevel"/>
    <w:tmpl w:val="77D46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B6738"/>
    <w:multiLevelType w:val="hybridMultilevel"/>
    <w:tmpl w:val="4622EAE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21801"/>
    <w:multiLevelType w:val="hybridMultilevel"/>
    <w:tmpl w:val="1AACA6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1D11FE"/>
    <w:multiLevelType w:val="hybridMultilevel"/>
    <w:tmpl w:val="300C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0E56"/>
    <w:multiLevelType w:val="hybridMultilevel"/>
    <w:tmpl w:val="5C14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522DD"/>
    <w:multiLevelType w:val="hybridMultilevel"/>
    <w:tmpl w:val="C8587A1A"/>
    <w:lvl w:ilvl="0" w:tplc="5566BB7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2390">
    <w:abstractNumId w:val="6"/>
  </w:num>
  <w:num w:numId="2" w16cid:durableId="237907785">
    <w:abstractNumId w:val="0"/>
  </w:num>
  <w:num w:numId="3" w16cid:durableId="2035308090">
    <w:abstractNumId w:val="5"/>
  </w:num>
  <w:num w:numId="4" w16cid:durableId="631642894">
    <w:abstractNumId w:val="3"/>
  </w:num>
  <w:num w:numId="5" w16cid:durableId="1566182778">
    <w:abstractNumId w:val="1"/>
  </w:num>
  <w:num w:numId="6" w16cid:durableId="1179082145">
    <w:abstractNumId w:val="7"/>
  </w:num>
  <w:num w:numId="7" w16cid:durableId="1936938074">
    <w:abstractNumId w:val="4"/>
  </w:num>
  <w:num w:numId="8" w16cid:durableId="171195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1D"/>
    <w:rsid w:val="00051445"/>
    <w:rsid w:val="000D73CA"/>
    <w:rsid w:val="0012391D"/>
    <w:rsid w:val="00145627"/>
    <w:rsid w:val="00163387"/>
    <w:rsid w:val="001D0A64"/>
    <w:rsid w:val="00254BE8"/>
    <w:rsid w:val="002854AA"/>
    <w:rsid w:val="00310132"/>
    <w:rsid w:val="00320C53"/>
    <w:rsid w:val="00373DE9"/>
    <w:rsid w:val="003A707F"/>
    <w:rsid w:val="0043403F"/>
    <w:rsid w:val="00483642"/>
    <w:rsid w:val="004A19E5"/>
    <w:rsid w:val="00563D0E"/>
    <w:rsid w:val="0067553F"/>
    <w:rsid w:val="007271D3"/>
    <w:rsid w:val="007F335D"/>
    <w:rsid w:val="0082476F"/>
    <w:rsid w:val="008326E7"/>
    <w:rsid w:val="008926B9"/>
    <w:rsid w:val="00906E5C"/>
    <w:rsid w:val="00934FAE"/>
    <w:rsid w:val="00937041"/>
    <w:rsid w:val="00972353"/>
    <w:rsid w:val="00A7218F"/>
    <w:rsid w:val="00AF2DA9"/>
    <w:rsid w:val="00B312F1"/>
    <w:rsid w:val="00BB559D"/>
    <w:rsid w:val="00BD1928"/>
    <w:rsid w:val="00BD43EC"/>
    <w:rsid w:val="00BE1458"/>
    <w:rsid w:val="00C35E08"/>
    <w:rsid w:val="00C45C04"/>
    <w:rsid w:val="00CD5E44"/>
    <w:rsid w:val="00CF2DC1"/>
    <w:rsid w:val="00D75DAE"/>
    <w:rsid w:val="00DB5CB4"/>
    <w:rsid w:val="00DE7990"/>
    <w:rsid w:val="00E024B6"/>
    <w:rsid w:val="00E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AD771"/>
  <w15:chartTrackingRefBased/>
  <w15:docId w15:val="{2C8D5266-29D0-4215-AFDE-3D491FB6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1D"/>
  </w:style>
  <w:style w:type="paragraph" w:styleId="Heading1">
    <w:name w:val="heading 1"/>
    <w:basedOn w:val="Normal"/>
    <w:next w:val="Normal"/>
    <w:link w:val="Heading1Char"/>
    <w:uiPriority w:val="9"/>
    <w:qFormat/>
    <w:rsid w:val="00824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24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0E"/>
  </w:style>
  <w:style w:type="paragraph" w:styleId="Footer">
    <w:name w:val="footer"/>
    <w:basedOn w:val="Normal"/>
    <w:link w:val="FooterChar"/>
    <w:uiPriority w:val="99"/>
    <w:unhideWhenUsed/>
    <w:rsid w:val="0056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0E"/>
  </w:style>
  <w:style w:type="character" w:styleId="Hyperlink">
    <w:name w:val="Hyperlink"/>
    <w:basedOn w:val="DefaultParagraphFont"/>
    <w:uiPriority w:val="99"/>
    <w:unhideWhenUsed/>
    <w:rsid w:val="0082476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47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4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F335D"/>
    <w:pPr>
      <w:spacing w:after="0" w:line="240" w:lineRule="auto"/>
    </w:pPr>
  </w:style>
  <w:style w:type="table" w:styleId="TableGrid">
    <w:name w:val="Table Grid"/>
    <w:basedOn w:val="TableNormal"/>
    <w:uiPriority w:val="39"/>
    <w:rsid w:val="000D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101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1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5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knowledgeweb/trai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A297-7DAF-436F-9209-06FD6607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 BOWE</dc:creator>
  <cp:keywords/>
  <dc:description/>
  <cp:lastModifiedBy>STEPHANIE J REILLY</cp:lastModifiedBy>
  <cp:revision>3</cp:revision>
  <dcterms:created xsi:type="dcterms:W3CDTF">2023-01-01T22:38:00Z</dcterms:created>
  <dcterms:modified xsi:type="dcterms:W3CDTF">2023-01-03T05:48:00Z</dcterms:modified>
</cp:coreProperties>
</file>